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81F2" w14:textId="00A8BA55" w:rsidR="00140587" w:rsidRPr="00140587" w:rsidRDefault="00140587" w:rsidP="00446452">
      <w:pPr>
        <w:widowControl/>
        <w:spacing w:after="120" w:line="276" w:lineRule="auto"/>
        <w:contextualSpacing/>
        <w:jc w:val="center"/>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Общие условия</w:t>
      </w:r>
    </w:p>
    <w:p w14:paraId="110CF55D" w14:textId="1629D3E2" w:rsidR="00140587" w:rsidRDefault="00446452" w:rsidP="00446452">
      <w:pPr>
        <w:widowControl/>
        <w:spacing w:after="120" w:line="276" w:lineRule="auto"/>
        <w:contextualSpacing/>
        <w:jc w:val="center"/>
        <w:rPr>
          <w:rFonts w:asciiTheme="minorHAnsi" w:eastAsia="Calibri" w:hAnsiTheme="minorHAnsi" w:cstheme="minorHAnsi"/>
          <w:b/>
          <w:color w:val="auto"/>
          <w:lang w:eastAsia="en-US" w:bidi="ar-SA"/>
        </w:rPr>
      </w:pPr>
      <w:r>
        <w:rPr>
          <w:rFonts w:asciiTheme="minorHAnsi" w:eastAsia="Calibri" w:hAnsiTheme="minorHAnsi" w:cstheme="minorHAnsi"/>
          <w:b/>
          <w:color w:val="auto"/>
          <w:lang w:eastAsia="en-US" w:bidi="ar-SA"/>
        </w:rPr>
        <w:t>о</w:t>
      </w:r>
      <w:r w:rsidR="00140587" w:rsidRPr="00140587">
        <w:rPr>
          <w:rFonts w:asciiTheme="minorHAnsi" w:eastAsia="Calibri" w:hAnsiTheme="minorHAnsi" w:cstheme="minorHAnsi"/>
          <w:b/>
          <w:color w:val="auto"/>
          <w:lang w:eastAsia="en-US" w:bidi="ar-SA"/>
        </w:rPr>
        <w:t xml:space="preserve"> неразглашении конфиденциальной информации №</w:t>
      </w:r>
      <w:r w:rsidR="00226A3F">
        <w:rPr>
          <w:rFonts w:asciiTheme="minorHAnsi" w:eastAsia="Calibri" w:hAnsiTheme="minorHAnsi" w:cstheme="minorHAnsi"/>
          <w:b/>
          <w:color w:val="auto"/>
          <w:lang w:eastAsia="en-US" w:bidi="ar-SA"/>
        </w:rPr>
        <w:t xml:space="preserve"> </w:t>
      </w:r>
      <w:r w:rsidR="00CF7AD8">
        <w:rPr>
          <w:rFonts w:asciiTheme="minorHAnsi" w:eastAsia="Calibri" w:hAnsiTheme="minorHAnsi" w:cstheme="minorHAnsi"/>
          <w:b/>
          <w:color w:val="auto"/>
          <w:lang w:eastAsia="en-US" w:bidi="ar-SA"/>
        </w:rPr>
        <w:t>2</w:t>
      </w:r>
    </w:p>
    <w:p w14:paraId="5DB230EF" w14:textId="77777777" w:rsidR="001A6130" w:rsidRPr="00140587" w:rsidRDefault="001A6130" w:rsidP="00446452">
      <w:pPr>
        <w:widowControl/>
        <w:spacing w:after="120" w:line="276" w:lineRule="auto"/>
        <w:contextualSpacing/>
        <w:jc w:val="center"/>
        <w:rPr>
          <w:rFonts w:asciiTheme="minorHAnsi" w:eastAsia="Calibri" w:hAnsiTheme="minorHAnsi" w:cstheme="minorHAnsi"/>
          <w:b/>
          <w:color w:val="auto"/>
          <w:lang w:eastAsia="en-US" w:bidi="ar-SA"/>
        </w:rPr>
      </w:pPr>
    </w:p>
    <w:p w14:paraId="14B0A9C6" w14:textId="77777777" w:rsidR="00136FE5" w:rsidRDefault="00140587" w:rsidP="00140587">
      <w:pPr>
        <w:tabs>
          <w:tab w:val="left" w:pos="851"/>
        </w:tabs>
        <w:overflowPunct w:val="0"/>
        <w:autoSpaceDE w:val="0"/>
        <w:autoSpaceDN w:val="0"/>
        <w:adjustRightInd w:val="0"/>
        <w:spacing w:before="60" w:after="120" w:line="276" w:lineRule="auto"/>
        <w:contextualSpacing/>
        <w:jc w:val="both"/>
        <w:textAlignment w:val="baseline"/>
        <w:rPr>
          <w:rFonts w:asciiTheme="minorHAnsi" w:eastAsia="Times New Roman" w:hAnsiTheme="minorHAnsi" w:cstheme="minorHAnsi"/>
          <w:bCs/>
          <w:color w:val="auto"/>
          <w:kern w:val="20"/>
          <w:lang w:bidi="ar-SA"/>
        </w:rPr>
      </w:pPr>
      <w:r w:rsidRPr="00140587">
        <w:rPr>
          <w:rFonts w:asciiTheme="minorHAnsi" w:eastAsia="Times New Roman" w:hAnsiTheme="minorHAnsi" w:cstheme="minorHAnsi"/>
          <w:bCs/>
          <w:color w:val="auto"/>
          <w:lang w:bidi="ar-SA"/>
        </w:rPr>
        <w:t xml:space="preserve">Общие условия о неразглашении конфиденциальной информации № </w:t>
      </w:r>
      <w:r w:rsidR="00226A3F">
        <w:rPr>
          <w:rFonts w:asciiTheme="minorHAnsi" w:eastAsia="Times New Roman" w:hAnsiTheme="minorHAnsi" w:cstheme="minorHAnsi"/>
          <w:bCs/>
          <w:color w:val="auto"/>
          <w:lang w:bidi="ar-SA"/>
        </w:rPr>
        <w:t>2</w:t>
      </w:r>
      <w:r w:rsidRPr="00140587">
        <w:rPr>
          <w:rFonts w:asciiTheme="minorHAnsi" w:eastAsia="Times New Roman" w:hAnsiTheme="minorHAnsi" w:cstheme="minorHAnsi"/>
          <w:bCs/>
          <w:color w:val="auto"/>
          <w:lang w:bidi="ar-SA"/>
        </w:rPr>
        <w:t xml:space="preserve"> (далее – «</w:t>
      </w:r>
      <w:r w:rsidRPr="00140587">
        <w:rPr>
          <w:rFonts w:asciiTheme="minorHAnsi" w:eastAsia="Times New Roman" w:hAnsiTheme="minorHAnsi" w:cstheme="minorHAnsi"/>
          <w:b/>
          <w:color w:val="auto"/>
          <w:lang w:bidi="ar-SA"/>
        </w:rPr>
        <w:t>Общие условия</w:t>
      </w:r>
      <w:r w:rsidRPr="00140587">
        <w:rPr>
          <w:rFonts w:asciiTheme="minorHAnsi" w:eastAsia="Times New Roman" w:hAnsiTheme="minorHAnsi" w:cstheme="minorHAnsi"/>
          <w:bCs/>
          <w:color w:val="auto"/>
          <w:lang w:bidi="ar-SA"/>
        </w:rPr>
        <w:t xml:space="preserve">» или </w:t>
      </w:r>
      <w:r w:rsidRPr="00140587">
        <w:rPr>
          <w:rFonts w:asciiTheme="minorHAnsi" w:eastAsia="Times New Roman" w:hAnsiTheme="minorHAnsi" w:cstheme="minorHAnsi"/>
          <w:b/>
          <w:bCs/>
          <w:color w:val="auto"/>
          <w:lang w:bidi="ar-SA"/>
        </w:rPr>
        <w:t>«Условия»</w:t>
      </w:r>
      <w:r w:rsidRPr="00140587">
        <w:rPr>
          <w:rFonts w:asciiTheme="minorHAnsi" w:eastAsia="Times New Roman" w:hAnsiTheme="minorHAnsi" w:cstheme="minorHAnsi"/>
          <w:bCs/>
          <w:color w:val="auto"/>
          <w:lang w:bidi="ar-SA"/>
        </w:rPr>
        <w:t>)</w:t>
      </w:r>
      <w:r w:rsidRPr="00140587">
        <w:rPr>
          <w:rFonts w:asciiTheme="minorHAnsi" w:eastAsia="Times New Roman" w:hAnsiTheme="minorHAnsi" w:cstheme="minorHAnsi"/>
          <w:color w:val="auto"/>
          <w:lang w:bidi="ar-SA"/>
        </w:rPr>
        <w:t xml:space="preserve"> </w:t>
      </w:r>
      <w:r w:rsidRPr="00140587">
        <w:rPr>
          <w:rFonts w:asciiTheme="minorHAnsi" w:eastAsia="Times New Roman" w:hAnsiTheme="minorHAnsi" w:cstheme="minorHAnsi"/>
          <w:bCs/>
          <w:color w:val="auto"/>
          <w:kern w:val="20"/>
          <w:lang w:bidi="ar-SA"/>
        </w:rPr>
        <w:t xml:space="preserve">распространяют свое действие на </w:t>
      </w:r>
    </w:p>
    <w:p w14:paraId="04AD4B9F" w14:textId="7BAEA212" w:rsidR="00136FE5" w:rsidRPr="00136FE5" w:rsidRDefault="00140587" w:rsidP="00136FE5">
      <w:pPr>
        <w:pStyle w:val="af0"/>
        <w:numPr>
          <w:ilvl w:val="0"/>
          <w:numId w:val="12"/>
        </w:numPr>
        <w:tabs>
          <w:tab w:val="left" w:pos="851"/>
        </w:tabs>
        <w:overflowPunct w:val="0"/>
        <w:autoSpaceDE w:val="0"/>
        <w:autoSpaceDN w:val="0"/>
        <w:adjustRightInd w:val="0"/>
        <w:spacing w:before="60" w:after="120" w:line="276" w:lineRule="auto"/>
        <w:jc w:val="both"/>
        <w:textAlignment w:val="baseline"/>
        <w:rPr>
          <w:rFonts w:asciiTheme="minorHAnsi" w:eastAsia="Times New Roman" w:hAnsiTheme="minorHAnsi" w:cstheme="minorHAnsi"/>
          <w:bCs/>
          <w:color w:val="auto"/>
          <w:kern w:val="20"/>
          <w:lang w:eastAsia="en-US" w:bidi="ar-SA"/>
        </w:rPr>
      </w:pPr>
      <w:r w:rsidRPr="00136FE5">
        <w:rPr>
          <w:rFonts w:asciiTheme="minorHAnsi" w:eastAsia="Calibri" w:hAnsiTheme="minorHAnsi" w:cstheme="minorHAnsi"/>
          <w:color w:val="auto"/>
          <w:lang w:eastAsia="en-US" w:bidi="ar-SA"/>
        </w:rPr>
        <w:t xml:space="preserve">Общество с ограниченной ответственностью «ТЕМ Партнер» (ООО «ТЕМП»), </w:t>
      </w:r>
      <w:r w:rsidRPr="00136FE5">
        <w:rPr>
          <w:rFonts w:asciiTheme="minorHAnsi" w:eastAsia="Times New Roman" w:hAnsiTheme="minorHAnsi" w:cstheme="minorHAnsi"/>
          <w:bCs/>
          <w:color w:val="auto"/>
          <w:kern w:val="20"/>
          <w:lang w:eastAsia="en-US" w:bidi="ar-SA"/>
        </w:rPr>
        <w:t>учрежденное и осуществляющее свою деятельность в соответствии с законодательством Российской Федерации («</w:t>
      </w:r>
      <w:r w:rsidRPr="00136FE5">
        <w:rPr>
          <w:rFonts w:asciiTheme="minorHAnsi" w:eastAsia="Times New Roman" w:hAnsiTheme="minorHAnsi" w:cstheme="minorHAnsi"/>
          <w:b/>
          <w:bCs/>
          <w:color w:val="auto"/>
          <w:kern w:val="20"/>
          <w:lang w:eastAsia="en-US" w:bidi="ar-SA"/>
        </w:rPr>
        <w:t>Раскрывающая сторона»</w:t>
      </w:r>
      <w:r w:rsidRPr="00136FE5">
        <w:rPr>
          <w:rFonts w:asciiTheme="minorHAnsi" w:eastAsia="Times New Roman" w:hAnsiTheme="minorHAnsi" w:cstheme="minorHAnsi"/>
          <w:bCs/>
          <w:color w:val="auto"/>
          <w:kern w:val="20"/>
          <w:lang w:eastAsia="en-US" w:bidi="ar-SA"/>
        </w:rPr>
        <w:t>)</w:t>
      </w:r>
      <w:r w:rsidR="00136FE5">
        <w:rPr>
          <w:rFonts w:asciiTheme="minorHAnsi" w:eastAsia="Times New Roman" w:hAnsiTheme="minorHAnsi" w:cstheme="minorHAnsi"/>
          <w:bCs/>
          <w:color w:val="auto"/>
          <w:kern w:val="20"/>
          <w:lang w:eastAsia="en-US" w:bidi="ar-SA"/>
        </w:rPr>
        <w:t>,</w:t>
      </w:r>
      <w:r w:rsidRPr="00136FE5">
        <w:rPr>
          <w:rFonts w:asciiTheme="minorHAnsi" w:eastAsia="Times New Roman" w:hAnsiTheme="minorHAnsi" w:cstheme="minorHAnsi"/>
          <w:color w:val="auto"/>
          <w:lang w:eastAsia="en-US" w:bidi="ar-SA"/>
        </w:rPr>
        <w:t xml:space="preserve"> </w:t>
      </w:r>
      <w:bookmarkStart w:id="0" w:name="_Hlk179443152"/>
      <w:r w:rsidRPr="00136FE5">
        <w:rPr>
          <w:rFonts w:asciiTheme="minorHAnsi" w:eastAsia="Times New Roman" w:hAnsiTheme="minorHAnsi" w:cstheme="minorHAnsi"/>
          <w:bCs/>
          <w:color w:val="auto"/>
          <w:kern w:val="20"/>
          <w:lang w:eastAsia="en-US" w:bidi="ar-SA"/>
        </w:rPr>
        <w:t xml:space="preserve">и </w:t>
      </w:r>
    </w:p>
    <w:p w14:paraId="77382848" w14:textId="758C7A28" w:rsidR="00136FE5" w:rsidRPr="00136FE5" w:rsidRDefault="00AB2E85" w:rsidP="00136FE5">
      <w:pPr>
        <w:pStyle w:val="af0"/>
        <w:numPr>
          <w:ilvl w:val="0"/>
          <w:numId w:val="12"/>
        </w:numPr>
        <w:tabs>
          <w:tab w:val="left" w:pos="851"/>
        </w:tabs>
        <w:overflowPunct w:val="0"/>
        <w:autoSpaceDE w:val="0"/>
        <w:autoSpaceDN w:val="0"/>
        <w:adjustRightInd w:val="0"/>
        <w:spacing w:before="60" w:after="120" w:line="276" w:lineRule="auto"/>
        <w:jc w:val="both"/>
        <w:textAlignment w:val="baseline"/>
        <w:rPr>
          <w:rFonts w:asciiTheme="minorHAnsi" w:eastAsia="Times New Roman" w:hAnsiTheme="minorHAnsi" w:cstheme="minorHAnsi"/>
          <w:bCs/>
          <w:color w:val="auto"/>
          <w:kern w:val="20"/>
          <w:lang w:eastAsia="en-US" w:bidi="ar-SA"/>
        </w:rPr>
      </w:pPr>
      <w:r w:rsidRPr="00136FE5">
        <w:rPr>
          <w:rFonts w:asciiTheme="minorHAnsi" w:eastAsia="Times New Roman" w:hAnsiTheme="minorHAnsi" w:cstheme="minorHAnsi"/>
          <w:bCs/>
          <w:color w:val="auto"/>
          <w:kern w:val="20"/>
          <w:lang w:eastAsia="en-US" w:bidi="ar-SA"/>
        </w:rPr>
        <w:t>юридическое или физическое лицо, подписавшее Уведомление о присоединении к Общим условиям</w:t>
      </w:r>
      <w:bookmarkEnd w:id="0"/>
      <w:r w:rsidR="00140587" w:rsidRPr="00136FE5">
        <w:rPr>
          <w:rFonts w:asciiTheme="minorHAnsi" w:eastAsia="Times New Roman" w:hAnsiTheme="minorHAnsi" w:cstheme="minorHAnsi"/>
          <w:bCs/>
          <w:color w:val="auto"/>
          <w:kern w:val="20"/>
          <w:lang w:eastAsia="en-US" w:bidi="ar-SA"/>
        </w:rPr>
        <w:t xml:space="preserve"> («</w:t>
      </w:r>
      <w:r w:rsidR="00140587" w:rsidRPr="00136FE5">
        <w:rPr>
          <w:rFonts w:asciiTheme="minorHAnsi" w:eastAsia="Times New Roman" w:hAnsiTheme="minorHAnsi" w:cstheme="minorHAnsi"/>
          <w:b/>
          <w:bCs/>
          <w:color w:val="auto"/>
          <w:kern w:val="20"/>
          <w:lang w:eastAsia="en-US" w:bidi="ar-SA"/>
        </w:rPr>
        <w:t>Принимающая сторона»</w:t>
      </w:r>
      <w:r w:rsidR="00140587" w:rsidRPr="00136FE5">
        <w:rPr>
          <w:rFonts w:asciiTheme="minorHAnsi" w:eastAsia="Times New Roman" w:hAnsiTheme="minorHAnsi" w:cstheme="minorHAnsi"/>
          <w:bCs/>
          <w:color w:val="auto"/>
          <w:kern w:val="20"/>
          <w:lang w:eastAsia="en-US" w:bidi="ar-SA"/>
        </w:rPr>
        <w:t xml:space="preserve">), </w:t>
      </w:r>
    </w:p>
    <w:p w14:paraId="564349F9" w14:textId="073AD633" w:rsidR="00140587" w:rsidRPr="00140587" w:rsidRDefault="00140587" w:rsidP="00140587">
      <w:pPr>
        <w:tabs>
          <w:tab w:val="left" w:pos="851"/>
        </w:tabs>
        <w:overflowPunct w:val="0"/>
        <w:autoSpaceDE w:val="0"/>
        <w:autoSpaceDN w:val="0"/>
        <w:adjustRightInd w:val="0"/>
        <w:spacing w:before="60" w:after="120" w:line="276" w:lineRule="auto"/>
        <w:contextualSpacing/>
        <w:jc w:val="both"/>
        <w:textAlignment w:val="baseline"/>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далее при совместном упоминании и по отдельности именуемые «</w:t>
      </w:r>
      <w:r w:rsidRPr="00140587">
        <w:rPr>
          <w:rFonts w:asciiTheme="minorHAnsi" w:eastAsia="Calibri" w:hAnsiTheme="minorHAnsi" w:cstheme="minorHAnsi"/>
          <w:b/>
          <w:color w:val="auto"/>
          <w:lang w:eastAsia="en-US" w:bidi="ar-SA"/>
        </w:rPr>
        <w:t>Стороны</w:t>
      </w:r>
      <w:r w:rsidRPr="00140587">
        <w:rPr>
          <w:rFonts w:asciiTheme="minorHAnsi" w:eastAsia="Calibri" w:hAnsiTheme="minorHAnsi" w:cstheme="minorHAnsi"/>
          <w:color w:val="auto"/>
          <w:lang w:eastAsia="en-US" w:bidi="ar-SA"/>
        </w:rPr>
        <w:t>» и «</w:t>
      </w:r>
      <w:r w:rsidRPr="00140587">
        <w:rPr>
          <w:rFonts w:asciiTheme="minorHAnsi" w:eastAsia="Calibri" w:hAnsiTheme="minorHAnsi" w:cstheme="minorHAnsi"/>
          <w:b/>
          <w:color w:val="auto"/>
          <w:lang w:eastAsia="en-US" w:bidi="ar-SA"/>
        </w:rPr>
        <w:t>Сторона</w:t>
      </w:r>
      <w:r w:rsidRPr="00140587">
        <w:rPr>
          <w:rFonts w:asciiTheme="minorHAnsi" w:eastAsia="Calibri" w:hAnsiTheme="minorHAnsi" w:cstheme="minorHAnsi"/>
          <w:color w:val="auto"/>
          <w:lang w:eastAsia="en-US" w:bidi="ar-SA"/>
        </w:rPr>
        <w:t>» соответственно.</w:t>
      </w:r>
    </w:p>
    <w:p w14:paraId="6E79ABC6" w14:textId="77777777" w:rsidR="00140587" w:rsidRPr="00140587" w:rsidRDefault="00140587" w:rsidP="00140587">
      <w:pPr>
        <w:widowControl/>
        <w:spacing w:after="120" w:line="276" w:lineRule="auto"/>
        <w:contextualSpacing/>
        <w:jc w:val="both"/>
        <w:rPr>
          <w:rFonts w:asciiTheme="minorHAnsi" w:eastAsia="Calibri" w:hAnsiTheme="minorHAnsi" w:cstheme="minorHAnsi"/>
          <w:color w:val="auto"/>
          <w:lang w:eastAsia="en-US" w:bidi="ar-SA"/>
        </w:rPr>
      </w:pPr>
    </w:p>
    <w:p w14:paraId="4CBFAE5C" w14:textId="3F0B67C1" w:rsidR="00140587" w:rsidRPr="00140587" w:rsidRDefault="00140587" w:rsidP="00140587">
      <w:pPr>
        <w:widowControl/>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Принимая во внимание, что:</w:t>
      </w:r>
    </w:p>
    <w:p w14:paraId="7090DAC2" w14:textId="77777777" w:rsidR="00140587" w:rsidRPr="00140587" w:rsidRDefault="00140587" w:rsidP="00140587">
      <w:pPr>
        <w:widowControl/>
        <w:numPr>
          <w:ilvl w:val="0"/>
          <w:numId w:val="7"/>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Раскрывающая сторона может раскрыть Принимающей стороне определенную информацию, являющуюся недоступной (конфиденциальной) для третьих лиц, и имеющую потенциальную коммерческую ценность, касающуюся передачи, использования и хранения Конфиденциальной информации, связанной c предполагаемым сотрудничеством Сторон (далее – «</w:t>
      </w:r>
      <w:r w:rsidRPr="00140587">
        <w:rPr>
          <w:rFonts w:asciiTheme="minorHAnsi" w:eastAsia="Calibri" w:hAnsiTheme="minorHAnsi" w:cstheme="minorHAnsi"/>
          <w:b/>
          <w:color w:val="auto"/>
          <w:lang w:eastAsia="en-US" w:bidi="ar-SA"/>
        </w:rPr>
        <w:t>Проект</w:t>
      </w:r>
      <w:r w:rsidRPr="00140587">
        <w:rPr>
          <w:rFonts w:asciiTheme="minorHAnsi" w:eastAsia="Calibri" w:hAnsiTheme="minorHAnsi" w:cstheme="minorHAnsi"/>
          <w:color w:val="auto"/>
          <w:lang w:eastAsia="en-US" w:bidi="ar-SA"/>
        </w:rPr>
        <w:t>»).</w:t>
      </w:r>
    </w:p>
    <w:p w14:paraId="00252E6E" w14:textId="77777777" w:rsidR="00140587" w:rsidRPr="00140587" w:rsidRDefault="00140587" w:rsidP="00140587">
      <w:pPr>
        <w:widowControl/>
        <w:numPr>
          <w:ilvl w:val="0"/>
          <w:numId w:val="7"/>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Принимающая сторона желает получить такую Конфиденциальную информацию исключительно с целью исполнения перед Раскрывающей стороной обязательств, возникающих в связи с передачей, использованием и хранением Конфиденциальной информации</w:t>
      </w:r>
      <w:r w:rsidRPr="00140587" w:rsidDel="00BC493D">
        <w:rPr>
          <w:rFonts w:asciiTheme="minorHAnsi" w:eastAsia="Calibri" w:hAnsiTheme="minorHAnsi" w:cstheme="minorHAnsi"/>
          <w:color w:val="auto"/>
          <w:lang w:eastAsia="en-US" w:bidi="ar-SA"/>
        </w:rPr>
        <w:t xml:space="preserve"> </w:t>
      </w:r>
      <w:r w:rsidRPr="00140587">
        <w:rPr>
          <w:rFonts w:asciiTheme="minorHAnsi" w:eastAsia="Calibri" w:hAnsiTheme="minorHAnsi" w:cstheme="minorHAnsi"/>
          <w:color w:val="auto"/>
          <w:lang w:eastAsia="en-US" w:bidi="ar-SA"/>
        </w:rPr>
        <w:t>при предполагаемом сотрудничестве.</w:t>
      </w:r>
    </w:p>
    <w:p w14:paraId="2D72DF72" w14:textId="77777777" w:rsidR="00140587" w:rsidRPr="00140587" w:rsidRDefault="00140587" w:rsidP="00140587">
      <w:pPr>
        <w:widowControl/>
        <w:numPr>
          <w:ilvl w:val="0"/>
          <w:numId w:val="7"/>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Принимающая сторона признает, что любая Конфиденциальная информация, предоставленная ему Раскрывающей стороной, получена им конфиденциально и в соответствии с Условиями.</w:t>
      </w:r>
    </w:p>
    <w:p w14:paraId="2AF2D5B5" w14:textId="77777777" w:rsidR="00140587" w:rsidRPr="00140587" w:rsidRDefault="00140587" w:rsidP="00140587">
      <w:pPr>
        <w:widowControl/>
        <w:spacing w:after="120" w:line="276" w:lineRule="auto"/>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Принимающая сторона присоединяется к Общим условиям на основании Уведомления о присоединении к Общим условиям, направленному в адрес Раскрывающей стороны, в порядке, установленном ст. 428 Гражданского кодекса Российской Федерации и Общими условиями (далее – «</w:t>
      </w:r>
      <w:r w:rsidRPr="00140587">
        <w:rPr>
          <w:rFonts w:asciiTheme="minorHAnsi" w:eastAsia="Calibri" w:hAnsiTheme="minorHAnsi" w:cstheme="minorHAnsi"/>
          <w:b/>
          <w:color w:val="auto"/>
          <w:lang w:eastAsia="en-US" w:bidi="ar-SA"/>
        </w:rPr>
        <w:t>Уведомление</w:t>
      </w:r>
      <w:r w:rsidRPr="00140587">
        <w:rPr>
          <w:rFonts w:asciiTheme="minorHAnsi" w:eastAsia="Calibri" w:hAnsiTheme="minorHAnsi" w:cstheme="minorHAnsi"/>
          <w:color w:val="auto"/>
          <w:lang w:eastAsia="en-US" w:bidi="ar-SA"/>
        </w:rPr>
        <w:t>»).</w:t>
      </w:r>
    </w:p>
    <w:p w14:paraId="40FD58F2" w14:textId="77777777" w:rsidR="00140587" w:rsidRPr="00140587" w:rsidRDefault="00140587" w:rsidP="00140587">
      <w:pPr>
        <w:widowControl/>
        <w:spacing w:after="120" w:line="276" w:lineRule="auto"/>
        <w:contextualSpacing/>
        <w:jc w:val="both"/>
        <w:rPr>
          <w:rFonts w:asciiTheme="minorHAnsi" w:eastAsia="Calibri" w:hAnsiTheme="minorHAnsi" w:cstheme="minorHAnsi"/>
          <w:color w:val="auto"/>
          <w:lang w:eastAsia="en-US" w:bidi="ar-SA"/>
        </w:rPr>
      </w:pPr>
    </w:p>
    <w:p w14:paraId="524A0DBC" w14:textId="77777777" w:rsidR="00140587" w:rsidRPr="00140587" w:rsidRDefault="00140587" w:rsidP="00140587">
      <w:pPr>
        <w:widowControl/>
        <w:numPr>
          <w:ilvl w:val="0"/>
          <w:numId w:val="5"/>
        </w:numPr>
        <w:spacing w:after="120" w:line="276" w:lineRule="auto"/>
        <w:contextualSpacing/>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Конфиденциальная информация</w:t>
      </w:r>
    </w:p>
    <w:p w14:paraId="7DFDCC9F"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Для целей настоящих Условий «</w:t>
      </w:r>
      <w:r w:rsidRPr="00140587">
        <w:rPr>
          <w:rFonts w:asciiTheme="minorHAnsi" w:eastAsia="Calibri" w:hAnsiTheme="minorHAnsi" w:cstheme="minorHAnsi"/>
          <w:b/>
          <w:color w:val="auto"/>
          <w:lang w:eastAsia="en-US" w:bidi="ar-SA"/>
        </w:rPr>
        <w:t>Конфиденциальная информация</w:t>
      </w:r>
      <w:r w:rsidRPr="00140587">
        <w:rPr>
          <w:rFonts w:asciiTheme="minorHAnsi" w:eastAsia="Calibri" w:hAnsiTheme="minorHAnsi" w:cstheme="minorHAnsi"/>
          <w:color w:val="auto"/>
          <w:lang w:eastAsia="en-US" w:bidi="ar-SA"/>
        </w:rPr>
        <w:t>» означает любые данные или информацию, которые являются собственностью и/или находятся во владении Раскрывающей стороны на ином законном основании, и передаются Раскрывающей стороной Принимающей стороне и ее Аффилированным лицам после получения Уведомления Принимающей стороны, а также становятся известными Принимающей стороне, в любой форме, в том числе в письменной, визуальной или электронной форме, на электронном носителе, в цифровом формате или путем предоставления доступа к виртуальному хранилищу данных,  либо раскрывается в устной форме как конфиденциальная, о чем Раскрывающая сторона делает устное предупреждение.</w:t>
      </w:r>
    </w:p>
    <w:p w14:paraId="0C9FDC1D"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lastRenderedPageBreak/>
        <w:t xml:space="preserve">Для целей настоящих Условий </w:t>
      </w:r>
      <w:r w:rsidRPr="00140587">
        <w:rPr>
          <w:rFonts w:asciiTheme="minorHAnsi" w:eastAsia="Calibri" w:hAnsiTheme="minorHAnsi" w:cstheme="minorHAnsi"/>
          <w:b/>
          <w:color w:val="auto"/>
          <w:lang w:eastAsia="en-US" w:bidi="ar-SA"/>
        </w:rPr>
        <w:t>«Аффилированное лицо»</w:t>
      </w:r>
      <w:r w:rsidRPr="00140587">
        <w:rPr>
          <w:rFonts w:asciiTheme="minorHAnsi" w:eastAsia="Calibri" w:hAnsiTheme="minorHAnsi" w:cstheme="minorHAnsi"/>
          <w:color w:val="auto"/>
          <w:lang w:eastAsia="en-US" w:bidi="ar-SA"/>
        </w:rPr>
        <w:t xml:space="preserve"> означает любое лицо, которое контролирует такое лицо, или находится под прямым или косвенным контролем такого лица, или находится под контролем какого-либо лица совместно с таким лицом; при этом под контролем подразумевается владение 50 (пятьюдесятью) процентами или более голосующих акций (долей в уставном капитале), или контроль над составом совета директоров, или контроль в силу иных обстоятельств, а также любое иное лицо, которое признается аффилированным лицом в соответствии с законодательством Российской Федерации.</w:t>
      </w:r>
    </w:p>
    <w:p w14:paraId="6BCBEAD2"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Для целей настоящих Условий «</w:t>
      </w:r>
      <w:r w:rsidRPr="00140587">
        <w:rPr>
          <w:rFonts w:asciiTheme="minorHAnsi" w:eastAsia="Calibri" w:hAnsiTheme="minorHAnsi" w:cstheme="minorHAnsi"/>
          <w:b/>
          <w:color w:val="auto"/>
          <w:lang w:eastAsia="en-US" w:bidi="ar-SA"/>
        </w:rPr>
        <w:t>Разрешенная цель</w:t>
      </w:r>
      <w:r w:rsidRPr="00140587">
        <w:rPr>
          <w:rFonts w:asciiTheme="minorHAnsi" w:eastAsia="Calibri" w:hAnsiTheme="minorHAnsi" w:cstheme="minorHAnsi"/>
          <w:color w:val="auto"/>
          <w:lang w:eastAsia="en-US" w:bidi="ar-SA"/>
        </w:rPr>
        <w:t>» означает анализ и оценку Конфиденциальной информации в связи с выполнением обязательств Принимающей стороны перед Раскрывающей стороной.</w:t>
      </w:r>
    </w:p>
    <w:p w14:paraId="08FC7387"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Несмотря на вышеизложенное, Конфиденциальная информация не включает информацию, которая:</w:t>
      </w:r>
    </w:p>
    <w:p w14:paraId="57E8B19F" w14:textId="77777777" w:rsidR="00140587" w:rsidRPr="00140587" w:rsidRDefault="00140587" w:rsidP="00140587">
      <w:pPr>
        <w:widowControl/>
        <w:numPr>
          <w:ilvl w:val="0"/>
          <w:numId w:val="8"/>
        </w:numPr>
        <w:spacing w:after="120" w:line="276" w:lineRule="auto"/>
        <w:ind w:left="992" w:hanging="425"/>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является общедоступной (используется в средствах массовой информации, сети Интернет);</w:t>
      </w:r>
    </w:p>
    <w:p w14:paraId="14F307B7" w14:textId="77777777" w:rsidR="00140587" w:rsidRPr="00140587" w:rsidRDefault="00140587" w:rsidP="00140587">
      <w:pPr>
        <w:widowControl/>
        <w:numPr>
          <w:ilvl w:val="0"/>
          <w:numId w:val="8"/>
        </w:numPr>
        <w:spacing w:after="120" w:line="276" w:lineRule="auto"/>
        <w:ind w:left="992" w:hanging="425"/>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была известна на законном основании Принимающей стороне до ее раскрытия Раскрывающей стороной;</w:t>
      </w:r>
    </w:p>
    <w:p w14:paraId="4A7BC0FC" w14:textId="77777777" w:rsidR="00140587" w:rsidRPr="00140587" w:rsidRDefault="00140587" w:rsidP="00140587">
      <w:pPr>
        <w:widowControl/>
        <w:numPr>
          <w:ilvl w:val="0"/>
          <w:numId w:val="8"/>
        </w:numPr>
        <w:spacing w:after="120" w:line="276" w:lineRule="auto"/>
        <w:ind w:left="992" w:hanging="425"/>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разрешена к распространению с письменного согласия Раскрывающей стороны;</w:t>
      </w:r>
    </w:p>
    <w:p w14:paraId="08A764A8" w14:textId="77777777" w:rsidR="00140587" w:rsidRPr="00140587" w:rsidRDefault="00140587" w:rsidP="00140587">
      <w:pPr>
        <w:widowControl/>
        <w:numPr>
          <w:ilvl w:val="0"/>
          <w:numId w:val="8"/>
        </w:numPr>
        <w:spacing w:after="120" w:line="276" w:lineRule="auto"/>
        <w:ind w:left="993" w:hanging="426"/>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не может считаться конфиденциальной в соответствии с действующим законодательством.</w:t>
      </w:r>
    </w:p>
    <w:p w14:paraId="18CD4418" w14:textId="77777777" w:rsidR="00140587" w:rsidRPr="00140587" w:rsidRDefault="00140587" w:rsidP="00140587">
      <w:pPr>
        <w:widowControl/>
        <w:spacing w:after="120" w:line="276" w:lineRule="auto"/>
        <w:ind w:left="993"/>
        <w:contextualSpacing/>
        <w:jc w:val="both"/>
        <w:rPr>
          <w:rFonts w:asciiTheme="minorHAnsi" w:eastAsia="Calibri" w:hAnsiTheme="minorHAnsi" w:cstheme="minorHAnsi"/>
          <w:b/>
          <w:color w:val="auto"/>
          <w:lang w:eastAsia="en-US" w:bidi="ar-SA"/>
        </w:rPr>
      </w:pPr>
    </w:p>
    <w:p w14:paraId="15BA1600"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Раскрытие и использование Конфиденциальной информации</w:t>
      </w:r>
    </w:p>
    <w:p w14:paraId="1EEACA34"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Раскрывающая сторона в порядке, предусмотренном настоящими Условиями вправе передавать Принимающей стороне Конфиденциальную информацию в отношении Проекта для использования в соответствии с Разрешенной целью, а Принимающая сторона, получая Конфиденциальную информацию Раскрывающей стороны, принимает на себя следующие обязательства:</w:t>
      </w:r>
    </w:p>
    <w:p w14:paraId="305BFC51"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использовать Конфиденциальную информацию исключительно в соответствии с Разрешенной целью и в соответствии с настоящими Условиями;</w:t>
      </w:r>
    </w:p>
    <w:p w14:paraId="53EB7795"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не использовать полученную от Раскрывающей стороны Конфиденциальную информацию (или любую ее часть) иначе, чем в связи с Проектом, без предварительного письменного согласия Раскрывающей стороны;</w:t>
      </w:r>
    </w:p>
    <w:p w14:paraId="0B5765E6"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не разглашать Конфиденциальную информацию третьим лицам полностью или частично, без предварительного письменного согласия Раскрывающей стороны;</w:t>
      </w:r>
    </w:p>
    <w:p w14:paraId="32ECE912"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принимать разумно достаточные меры по охране Конфиденциальной информации, полученной в рамках настоящих Условий; </w:t>
      </w:r>
    </w:p>
    <w:p w14:paraId="45B61A13"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соблюдать столь же высокую степень конфиденциальности, какую Принимающая сторона соблюдала бы в отношении своей собственной Конфиденциальной информации;</w:t>
      </w:r>
    </w:p>
    <w:p w14:paraId="76133021"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lastRenderedPageBreak/>
        <w:t>раскрывать любую Конфиденциальную информацию только своим Аффилированным лицам, которые непосредственно принимают участие во взаимодействии с Раскрывающей стороной по Проекту и только в той степени, в которой это необходимо для Разрешенной цели в соответствии с настоящими Условиями;</w:t>
      </w:r>
    </w:p>
    <w:p w14:paraId="592A4B09"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сообщать своим Аффилированным лицам о специальном характере Конфиденциальной информации и об обязательствах Стороны по настоящим Условиям, а также потребовать от таких лиц соблюдения обязательств Принимающей стороны в отношении Конфиденциальной информации;</w:t>
      </w:r>
    </w:p>
    <w:p w14:paraId="468D8B96" w14:textId="77777777" w:rsidR="00140587" w:rsidRPr="00140587" w:rsidRDefault="00140587" w:rsidP="00140587">
      <w:pPr>
        <w:widowControl/>
        <w:numPr>
          <w:ilvl w:val="0"/>
          <w:numId w:val="6"/>
        </w:numPr>
        <w:spacing w:after="120" w:line="276" w:lineRule="auto"/>
        <w:ind w:left="993" w:hanging="426"/>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уведомлять Раскрывающую сторону сразу же после того, как ей станет известно о любом несанкционированном использовании или раскрытии Конфиденциальной информации Принимающей стороной или ее Аффилированными лицами, или о любом другом нарушении настоящих Условий Принимающей стороной или ее Аффилированными лицами, и обязуется оказывать Раскрывающей стороне содействие в возврате/изъятии Конфиденциальной информации и предотвращении её дальнейшего несанкционированного использования.</w:t>
      </w:r>
    </w:p>
    <w:p w14:paraId="3F30C1E0"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Для целей настоящих Условий под «</w:t>
      </w:r>
      <w:r w:rsidRPr="00140587">
        <w:rPr>
          <w:rFonts w:asciiTheme="minorHAnsi" w:eastAsia="Calibri" w:hAnsiTheme="minorHAnsi" w:cstheme="minorHAnsi"/>
          <w:b/>
          <w:color w:val="auto"/>
          <w:lang w:eastAsia="en-US" w:bidi="ar-SA"/>
        </w:rPr>
        <w:t>разумно достаточными мерами по охране Конфиденциальной информации</w:t>
      </w:r>
      <w:r w:rsidRPr="00140587">
        <w:rPr>
          <w:rFonts w:asciiTheme="minorHAnsi" w:eastAsia="Calibri" w:hAnsiTheme="minorHAnsi" w:cstheme="minorHAnsi"/>
          <w:color w:val="auto"/>
          <w:lang w:eastAsia="en-US" w:bidi="ar-SA"/>
        </w:rPr>
        <w:t xml:space="preserve">» понимаются такие меры, которые исключают доступ третьих лиц к Конфиденциальной информации, а также обеспечивают возможность использования и передачи Конфиденциальной информации без нарушения режима ее конфиденциальности. </w:t>
      </w:r>
    </w:p>
    <w:p w14:paraId="4C8A73AF"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Для целей настоящих Условий, под «</w:t>
      </w:r>
      <w:r w:rsidRPr="00140587">
        <w:rPr>
          <w:rFonts w:asciiTheme="minorHAnsi" w:eastAsia="Calibri" w:hAnsiTheme="minorHAnsi" w:cstheme="minorHAnsi"/>
          <w:b/>
          <w:color w:val="auto"/>
          <w:lang w:eastAsia="en-US" w:bidi="ar-SA"/>
        </w:rPr>
        <w:t>разглашением Конфиденциальной информации</w:t>
      </w:r>
      <w:r w:rsidRPr="00140587">
        <w:rPr>
          <w:rFonts w:asciiTheme="minorHAnsi" w:eastAsia="Calibri" w:hAnsiTheme="minorHAnsi" w:cstheme="minorHAnsi"/>
          <w:color w:val="auto"/>
          <w:lang w:eastAsia="en-US" w:bidi="ar-SA"/>
        </w:rPr>
        <w:t>» понимается любое действие или бездействие Принимающей стороны, в результате которого Конфиденциальная информация становится известной третьим лицам без согласия Раскрывающей стороны.</w:t>
      </w:r>
    </w:p>
    <w:p w14:paraId="7684DB16"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61D5C504"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Срок действия Условий</w:t>
      </w:r>
    </w:p>
    <w:p w14:paraId="60F40531"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Общие условия вступают в силу для Сторон в дату присоединения к ним Принимающей стороны путем подписания и направления Уведомления о присоединении к Общим условиям (далее – «</w:t>
      </w:r>
      <w:r w:rsidRPr="00140587">
        <w:rPr>
          <w:rFonts w:asciiTheme="minorHAnsi" w:eastAsia="Calibri" w:hAnsiTheme="minorHAnsi" w:cstheme="minorHAnsi"/>
          <w:b/>
          <w:color w:val="auto"/>
          <w:lang w:eastAsia="en-US" w:bidi="ar-SA"/>
        </w:rPr>
        <w:t>Дата вступления в силу</w:t>
      </w:r>
      <w:r w:rsidRPr="00140587">
        <w:rPr>
          <w:rFonts w:asciiTheme="minorHAnsi" w:eastAsia="Calibri" w:hAnsiTheme="minorHAnsi" w:cstheme="minorHAnsi"/>
          <w:color w:val="auto"/>
          <w:lang w:eastAsia="en-US" w:bidi="ar-SA"/>
        </w:rPr>
        <w:t>»), и сохраняют свое действие в течение 3 (трех) лет, если иное не предусмотрено в Уведомлении. Обязательства по неразглашению Конфиденциальной информации сохраняются для Сторон в течение 3 (трех) лет с момента прекращения действия Общих условий.</w:t>
      </w:r>
    </w:p>
    <w:p w14:paraId="0C78015F"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Общие условия применяются ретроспективно (имеет обратную силу) в отношении Конфиденциальной информации, которая была сообщена Принимающей стороне для достижения Разрешенной цели до Даты вступления в силу. </w:t>
      </w:r>
    </w:p>
    <w:p w14:paraId="72D94172"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b/>
          <w:color w:val="auto"/>
          <w:lang w:eastAsia="en-US" w:bidi="ar-SA"/>
        </w:rPr>
      </w:pPr>
    </w:p>
    <w:p w14:paraId="13B0AB80"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Заверения и гарантии</w:t>
      </w:r>
    </w:p>
    <w:p w14:paraId="7BB0155A"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 xml:space="preserve">Раскрывающая сторона заверяет и гарантирует, что в случае раскрытия Конфиденциальной информации, принадлежащей третьему лицу или </w:t>
      </w:r>
      <w:r w:rsidRPr="00140587">
        <w:rPr>
          <w:rFonts w:asciiTheme="minorHAnsi" w:eastAsia="Calibri" w:hAnsiTheme="minorHAnsi" w:cstheme="minorHAnsi"/>
          <w:color w:val="auto"/>
          <w:lang w:eastAsia="en-US" w:bidi="ar-SA"/>
        </w:rPr>
        <w:lastRenderedPageBreak/>
        <w:t>касающейся третьего лица, Раскрывающая сторона имеет все права и полномочия на раскрытие такой Конфиденциальной информации.</w:t>
      </w:r>
    </w:p>
    <w:p w14:paraId="2D302551"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Стороны заверяют и гарантируют друг другу, что каждая из Сторон на момент присоединения к Условиям:</w:t>
      </w:r>
    </w:p>
    <w:p w14:paraId="2B146593" w14:textId="77777777" w:rsidR="00140587" w:rsidRPr="00140587" w:rsidRDefault="00140587" w:rsidP="00140587">
      <w:pPr>
        <w:widowControl/>
        <w:numPr>
          <w:ilvl w:val="0"/>
          <w:numId w:val="9"/>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 xml:space="preserve">является юридическим лицом, </w:t>
      </w:r>
      <w:proofErr w:type="gramStart"/>
      <w:r w:rsidRPr="00140587">
        <w:rPr>
          <w:rFonts w:asciiTheme="minorHAnsi" w:eastAsia="Calibri" w:hAnsiTheme="minorHAnsi" w:cstheme="minorHAnsi"/>
          <w:color w:val="auto"/>
          <w:lang w:eastAsia="en-US" w:bidi="ar-SA"/>
        </w:rPr>
        <w:t>должным образом</w:t>
      </w:r>
      <w:proofErr w:type="gramEnd"/>
      <w:r w:rsidRPr="00140587">
        <w:rPr>
          <w:rFonts w:asciiTheme="minorHAnsi" w:eastAsia="Calibri" w:hAnsiTheme="minorHAnsi" w:cstheme="minorHAnsi"/>
          <w:color w:val="auto"/>
          <w:lang w:eastAsia="en-US" w:bidi="ar-SA"/>
        </w:rPr>
        <w:t xml:space="preserve"> созданным в соответствии с законодательством страны ее регистрации, и ее деятельность осуществляется в соответствии с учредительными документами и применимым законодательством; </w:t>
      </w:r>
    </w:p>
    <w:p w14:paraId="48898760" w14:textId="77777777" w:rsidR="00140587" w:rsidRPr="00140587" w:rsidRDefault="00140587" w:rsidP="00140587">
      <w:pPr>
        <w:widowControl/>
        <w:numPr>
          <w:ilvl w:val="0"/>
          <w:numId w:val="9"/>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представитель, подписывающий Уведомление, содержащее положения о присоединении к Общим условиям, от ее имени, обладает всеми необходимыми на то полномочиями;</w:t>
      </w:r>
    </w:p>
    <w:p w14:paraId="5F1B58F2" w14:textId="77777777" w:rsidR="00140587" w:rsidRPr="00140587" w:rsidRDefault="00140587" w:rsidP="00140587">
      <w:pPr>
        <w:widowControl/>
        <w:numPr>
          <w:ilvl w:val="0"/>
          <w:numId w:val="9"/>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принятие и исполнение обязательств по Общим условиям не влечет за собой нарушения какого-либо из положений учредительных документов, корпоративного договора и внутренних актов Стороны;</w:t>
      </w:r>
    </w:p>
    <w:p w14:paraId="37302B69" w14:textId="77777777" w:rsidR="00140587" w:rsidRPr="00140587" w:rsidRDefault="00140587" w:rsidP="00140587">
      <w:pPr>
        <w:widowControl/>
        <w:numPr>
          <w:ilvl w:val="0"/>
          <w:numId w:val="9"/>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 xml:space="preserve">обязательства, установленные в Общих условиях, являются для нее действительными, законными и в случае неисполнения могут быть исполнены в принудительном порядке; </w:t>
      </w:r>
    </w:p>
    <w:p w14:paraId="4DFE1969" w14:textId="77777777" w:rsidR="00140587" w:rsidRPr="00140587" w:rsidRDefault="00140587" w:rsidP="00140587">
      <w:pPr>
        <w:widowControl/>
        <w:numPr>
          <w:ilvl w:val="0"/>
          <w:numId w:val="9"/>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 xml:space="preserve">присоединение к Общим условиям не нарушает каких-либо ее обязательств перед третьими лицами; </w:t>
      </w:r>
    </w:p>
    <w:p w14:paraId="2821A8D0" w14:textId="77777777" w:rsidR="00140587" w:rsidRPr="00140587" w:rsidRDefault="00140587" w:rsidP="00140587">
      <w:pPr>
        <w:widowControl/>
        <w:numPr>
          <w:ilvl w:val="0"/>
          <w:numId w:val="9"/>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получены все необходимые корпоративные одобрения органов управления, требующиеся для присоединения к Условиям;</w:t>
      </w:r>
    </w:p>
    <w:p w14:paraId="2E55FAF8"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Заверения и гарантии, изложенные в разделе 4 Условий, являются и будут оставаться достоверными и точными в течение всего срока присоединения Сторон к Условиям, и такие заверения рассматриваются как имеющие существенное значение для каждой Стороны. Каждая из Сторон полагается на них при присоединении к Условиям; недостоверность или нарушение таких заверений признается существенным нарушением Общих условий. В случае если заверения и гарантии оказались недостоверными, Сторона, предоставившая недостоверные заверения и гарантии, обязана возместить другой Стороне все убытки, понесенные по причине, связанной с такой недостоверностью.</w:t>
      </w:r>
    </w:p>
    <w:p w14:paraId="3389D9E8"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4A795CA4"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Ответственность Сторон</w:t>
      </w:r>
    </w:p>
    <w:p w14:paraId="2CE3E4BC"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В случае разглашения Принимающей стороной Конфиденциальной информации, Раскрывающая сторона вправе потребовать возмещения документально подтвержденных убытков, понесенных в связи с таким нарушением, в размере реального ущерба, а также штраф в размере 1 000 000,00 руб. за каждый случай разглашения. </w:t>
      </w:r>
    </w:p>
    <w:p w14:paraId="3DCABC04"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В случае несанкционированного использования Конфиденциальной информации не в соответствии с Разрешенной целью Раскрывающая сторона имеет право требовать возмещения реального ущерба, а также косвенных убытков и упущенной выгоды, а также штраф в размере 1 000 000,00 руб. за каждый случай несанкционированного использования. </w:t>
      </w:r>
    </w:p>
    <w:p w14:paraId="259BB661"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61B0614E"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lastRenderedPageBreak/>
        <w:t>Возврат и уничтожение Конфиденциальной информации</w:t>
      </w:r>
    </w:p>
    <w:p w14:paraId="4691E4C6"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По требованию Раскрывающей стороны, передавшей Конфиденциальную информацию, все оригиналы и копии Конфиденциальной информации подлежат либо возврату Раскрывающей стороне, либо полному уничтожению, не позднее 2 (двух) рабочих дней с даты соответствующего требования.</w:t>
      </w:r>
    </w:p>
    <w:p w14:paraId="660247EF"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Любая Конфиденциальная информация, не истребованная вышеуказанным способом, должна храниться Принимающей стороной с соблюдением требований настоящих Условий.</w:t>
      </w:r>
    </w:p>
    <w:p w14:paraId="008E8B06"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Конфиденциальная информация, передаваемая Раскрывающей стороной Принимающей стороне в какой-либо форме в рамках настоящих Условий, будет и останется исключительной собственностью Раскрывающей стороны. </w:t>
      </w:r>
    </w:p>
    <w:p w14:paraId="77780792"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Принимающая сторона вправе возвратить Раскрывающей стороне все оригиналы и копии Конфиденциальной информации после завершения работы по Проекту, при этом все обязательства по Общим условиям остаются в силе. В случае возврата Конфиденциальной информации по инициативе Принимающей стороны, Раскрывающая сторона обязуется обеспечить ее принятие в течение 2 (двух) рабочих дней с даты соответствующего уведомления Принимающей стороны о возврате.</w:t>
      </w:r>
    </w:p>
    <w:p w14:paraId="52C75431"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43F5AD3F"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Вынужденное раскрытие Конфиденциальной информации.</w:t>
      </w:r>
    </w:p>
    <w:p w14:paraId="430434BC"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Несмотря на положения настоящих Условий Принимающая сторона может раскрыть Конфиденциальную информацию на основании распоряжения органа государственной власти, судебного приказа, или административного предписания, судебного запроса, нормативного запроса, или на ином аналогичном основании, при условии, что Принимающая сторона незамедлительно уведомляет Раскрывающую сторону в письменной форме о таком требовании о раскрытии информации для того, чтобы Раскрывающая сторона могла обратиться за получением в отношении такого раскрытия информации охранного судебного приказа или другого соответствующего средства правовой защиты в целях защиты или ограничения раскрытия Конфиденциальной информации.</w:t>
      </w:r>
    </w:p>
    <w:p w14:paraId="1367EAE3"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14AAD119"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Уведомления и сообщения</w:t>
      </w:r>
    </w:p>
    <w:p w14:paraId="78245C42" w14:textId="466796CA" w:rsid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Любые уведомления или сообщения, требуемые или разрешенные в соответствии с настоящими Условиями, могут доставляться лично в руки, курьерской службой доставки отправлений, или по электронной почте по соответствующим контактным данным другой Стороны, указанным ниже в настоящей статье (или по иным контактным данным, которые могут быть указаны Сторонами в письменной форме). </w:t>
      </w:r>
    </w:p>
    <w:p w14:paraId="0F109296" w14:textId="77777777" w:rsidR="00226A3F" w:rsidRPr="00140587" w:rsidRDefault="00226A3F" w:rsidP="00226A3F">
      <w:pPr>
        <w:widowControl/>
        <w:spacing w:after="120" w:line="276" w:lineRule="auto"/>
        <w:ind w:left="567"/>
        <w:contextualSpacing/>
        <w:jc w:val="both"/>
        <w:rPr>
          <w:rFonts w:asciiTheme="minorHAnsi" w:eastAsia="Calibri" w:hAnsiTheme="minorHAnsi" w:cstheme="minorHAnsi"/>
          <w:color w:val="auto"/>
          <w:lang w:eastAsia="en-US" w:bidi="ar-SA"/>
        </w:rPr>
      </w:pPr>
    </w:p>
    <w:p w14:paraId="25F44850"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u w:val="single"/>
          <w:lang w:eastAsia="en-US" w:bidi="ar-SA"/>
        </w:rPr>
        <w:t>Контактные данные Раскрывающей стороны</w:t>
      </w:r>
      <w:r w:rsidRPr="00140587">
        <w:rPr>
          <w:rFonts w:asciiTheme="minorHAnsi" w:eastAsia="Calibri" w:hAnsiTheme="minorHAnsi" w:cstheme="minorHAnsi"/>
          <w:color w:val="auto"/>
          <w:lang w:eastAsia="en-US" w:bidi="ar-SA"/>
        </w:rPr>
        <w:t>:</w:t>
      </w:r>
    </w:p>
    <w:p w14:paraId="2786F41D"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Адрес для доставки корреспонденции: </w:t>
      </w:r>
    </w:p>
    <w:p w14:paraId="32C0AAFE" w14:textId="67633D46"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 xml:space="preserve">197136, г. Санкт-Петербург, </w:t>
      </w:r>
      <w:proofErr w:type="spellStart"/>
      <w:r w:rsidRPr="00140587">
        <w:rPr>
          <w:rFonts w:asciiTheme="minorHAnsi" w:eastAsia="Calibri" w:hAnsiTheme="minorHAnsi" w:cstheme="minorHAnsi"/>
          <w:color w:val="auto"/>
          <w:lang w:eastAsia="en-US" w:bidi="ar-SA"/>
        </w:rPr>
        <w:t>вн.тер.г</w:t>
      </w:r>
      <w:proofErr w:type="spellEnd"/>
      <w:r w:rsidRPr="00140587">
        <w:rPr>
          <w:rFonts w:asciiTheme="minorHAnsi" w:eastAsia="Calibri" w:hAnsiTheme="minorHAnsi" w:cstheme="minorHAnsi"/>
          <w:color w:val="auto"/>
          <w:lang w:eastAsia="en-US" w:bidi="ar-SA"/>
        </w:rPr>
        <w:t xml:space="preserve">. муниципальный округ Чкаловское, ул. Профессора Попова, д. 37, литера В, </w:t>
      </w:r>
      <w:proofErr w:type="spellStart"/>
      <w:r w:rsidRPr="00140587">
        <w:rPr>
          <w:rFonts w:asciiTheme="minorHAnsi" w:eastAsia="Calibri" w:hAnsiTheme="minorHAnsi" w:cstheme="minorHAnsi"/>
          <w:color w:val="auto"/>
          <w:lang w:eastAsia="en-US" w:bidi="ar-SA"/>
        </w:rPr>
        <w:t>помещ</w:t>
      </w:r>
      <w:proofErr w:type="spellEnd"/>
      <w:r w:rsidRPr="00140587">
        <w:rPr>
          <w:rFonts w:asciiTheme="minorHAnsi" w:eastAsia="Calibri" w:hAnsiTheme="minorHAnsi" w:cstheme="minorHAnsi"/>
          <w:color w:val="auto"/>
          <w:lang w:eastAsia="en-US" w:bidi="ar-SA"/>
        </w:rPr>
        <w:t>. 1-Н, офис 502</w:t>
      </w:r>
    </w:p>
    <w:p w14:paraId="246C90FE" w14:textId="34B9310B" w:rsid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lastRenderedPageBreak/>
        <w:t xml:space="preserve">Вниманию: </w:t>
      </w:r>
      <w:r w:rsidR="00AB2E85">
        <w:rPr>
          <w:rFonts w:asciiTheme="minorHAnsi" w:eastAsia="Calibri" w:hAnsiTheme="minorHAnsi" w:cstheme="minorHAnsi"/>
          <w:color w:val="auto"/>
          <w:lang w:eastAsia="en-US" w:bidi="ar-SA"/>
        </w:rPr>
        <w:t xml:space="preserve">Генерального директора </w:t>
      </w:r>
      <w:r w:rsidR="00226A3F">
        <w:rPr>
          <w:rFonts w:asciiTheme="minorHAnsi" w:eastAsia="Calibri" w:hAnsiTheme="minorHAnsi" w:cstheme="minorHAnsi"/>
          <w:color w:val="auto"/>
          <w:lang w:eastAsia="en-US" w:bidi="ar-SA"/>
        </w:rPr>
        <w:t>Сидоркина Ивана Дмитриевича</w:t>
      </w:r>
      <w:r w:rsidRPr="00140587">
        <w:rPr>
          <w:rFonts w:asciiTheme="minorHAnsi" w:eastAsia="Calibri" w:hAnsiTheme="minorHAnsi" w:cstheme="minorHAnsi"/>
          <w:color w:val="auto"/>
          <w:lang w:eastAsia="en-US" w:bidi="ar-SA"/>
        </w:rPr>
        <w:t xml:space="preserve"> </w:t>
      </w:r>
    </w:p>
    <w:p w14:paraId="552E69E7" w14:textId="5CEADF06" w:rsidR="00226A3F" w:rsidRPr="00140587" w:rsidRDefault="00226A3F" w:rsidP="00140587">
      <w:pPr>
        <w:widowControl/>
        <w:spacing w:after="120" w:line="276" w:lineRule="auto"/>
        <w:ind w:left="567"/>
        <w:contextualSpacing/>
        <w:jc w:val="both"/>
        <w:rPr>
          <w:rFonts w:asciiTheme="minorHAnsi" w:eastAsia="Calibri" w:hAnsiTheme="minorHAnsi" w:cstheme="minorHAnsi"/>
          <w:color w:val="auto"/>
          <w:lang w:eastAsia="en-US" w:bidi="ar-SA"/>
        </w:rPr>
      </w:pPr>
      <w:r w:rsidRPr="00226A3F">
        <w:rPr>
          <w:rFonts w:asciiTheme="minorHAnsi" w:eastAsia="Calibri" w:hAnsiTheme="minorHAnsi" w:cstheme="minorHAnsi"/>
          <w:color w:val="auto"/>
          <w:lang w:eastAsia="en-US" w:bidi="ar-SA"/>
        </w:rPr>
        <w:t>E-mail: info@tem-partner.ru</w:t>
      </w:r>
    </w:p>
    <w:p w14:paraId="09FB58ED" w14:textId="77777777" w:rsidR="00226A3F" w:rsidRDefault="00140587" w:rsidP="00140587">
      <w:pPr>
        <w:widowControl/>
        <w:spacing w:after="120" w:line="276" w:lineRule="auto"/>
        <w:ind w:left="567"/>
        <w:contextualSpacing/>
        <w:jc w:val="both"/>
        <w:rPr>
          <w:rFonts w:asciiTheme="minorHAnsi" w:eastAsia="Calibri" w:hAnsiTheme="minorHAnsi" w:cstheme="minorHAnsi"/>
          <w:color w:val="auto"/>
          <w:u w:val="single"/>
          <w:lang w:eastAsia="en-US" w:bidi="ar-SA"/>
        </w:rPr>
      </w:pPr>
      <w:r w:rsidRPr="00140587">
        <w:rPr>
          <w:rFonts w:asciiTheme="minorHAnsi" w:eastAsia="Calibri" w:hAnsiTheme="minorHAnsi" w:cstheme="minorHAnsi"/>
          <w:color w:val="auto"/>
          <w:u w:val="single"/>
          <w:lang w:eastAsia="en-US" w:bidi="ar-SA"/>
        </w:rPr>
        <w:t>Контактные данные Принимающей Стороны:</w:t>
      </w:r>
    </w:p>
    <w:p w14:paraId="354A5C39" w14:textId="2D6B5728"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u w:val="single"/>
          <w:lang w:eastAsia="en-US" w:bidi="ar-SA"/>
        </w:rPr>
      </w:pPr>
      <w:r w:rsidRPr="00140587">
        <w:rPr>
          <w:rFonts w:asciiTheme="minorHAnsi" w:eastAsia="Calibri" w:hAnsiTheme="minorHAnsi" w:cstheme="minorHAnsi"/>
          <w:color w:val="auto"/>
          <w:lang w:eastAsia="en-US" w:bidi="ar-SA"/>
        </w:rPr>
        <w:t>в соответствии с Уведомлением.</w:t>
      </w:r>
    </w:p>
    <w:p w14:paraId="00C0D6D8"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color w:val="auto"/>
          <w:lang w:eastAsia="en-US" w:bidi="ar-SA"/>
        </w:rPr>
      </w:pPr>
    </w:p>
    <w:p w14:paraId="00FED1AC"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Применимое право и порядок разрешения споров</w:t>
      </w:r>
    </w:p>
    <w:p w14:paraId="4ABE659D"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Настоящие Общие условия регулируются, подлежат исполнению и толкованию в соответствии с действующим законодательством Российской Федерации.</w:t>
      </w:r>
    </w:p>
    <w:p w14:paraId="054D0ADF"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Споры, возникающие в связи или вытекающие из настоящих Общих условий, разрешаются путем переговоров. При невозможности разрешения спора путем переговоров в течение 10 (десяти) рабочих дней с момента его возникновения, такие споры подлежат разрешению в Арбитражном суде города Москвы.</w:t>
      </w:r>
    </w:p>
    <w:p w14:paraId="77A6B52C" w14:textId="77777777" w:rsidR="00140587" w:rsidRPr="00140587" w:rsidRDefault="00140587" w:rsidP="00140587">
      <w:pPr>
        <w:widowControl/>
        <w:spacing w:after="120" w:line="276" w:lineRule="auto"/>
        <w:ind w:left="567"/>
        <w:contextualSpacing/>
        <w:jc w:val="both"/>
        <w:rPr>
          <w:rFonts w:asciiTheme="minorHAnsi" w:eastAsia="Calibri" w:hAnsiTheme="minorHAnsi" w:cstheme="minorHAnsi"/>
          <w:b/>
          <w:color w:val="auto"/>
          <w:lang w:eastAsia="en-US" w:bidi="ar-SA"/>
        </w:rPr>
      </w:pPr>
    </w:p>
    <w:p w14:paraId="5181409C" w14:textId="77777777" w:rsidR="00140587" w:rsidRPr="00140587" w:rsidRDefault="00140587" w:rsidP="00140587">
      <w:pPr>
        <w:widowControl/>
        <w:numPr>
          <w:ilvl w:val="0"/>
          <w:numId w:val="5"/>
        </w:numPr>
        <w:spacing w:after="120" w:line="276" w:lineRule="auto"/>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b/>
          <w:color w:val="auto"/>
          <w:lang w:eastAsia="en-US" w:bidi="ar-SA"/>
        </w:rPr>
        <w:t>Заключительные положения</w:t>
      </w:r>
    </w:p>
    <w:p w14:paraId="6698829A"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Настоящие Общие условия представляют собой всю полноту договоренностей между Сторонами и заменяют собой все предыдущие или текущие договоренности и соглашения в устной или письменной форме между Сторонами в отношении предмета настоящих Общих условий.</w:t>
      </w:r>
    </w:p>
    <w:p w14:paraId="03D7374C" w14:textId="721500B1" w:rsidR="00140587" w:rsidRPr="001F6274"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F6274">
        <w:rPr>
          <w:rFonts w:asciiTheme="minorHAnsi" w:eastAsia="Calibri" w:hAnsiTheme="minorHAnsi" w:cstheme="minorHAnsi"/>
          <w:color w:val="auto"/>
          <w:lang w:eastAsia="en-US" w:bidi="ar-SA"/>
        </w:rPr>
        <w:t xml:space="preserve">Настоящие Общие условия могут быть изменены в одностороннем порядке Раскрывающей стороной путем размещения обновленной редакции на веб-сайте: </w:t>
      </w:r>
      <w:r w:rsidRPr="001F6274">
        <w:rPr>
          <w:rFonts w:asciiTheme="minorHAnsi" w:eastAsia="Calibri" w:hAnsiTheme="minorHAnsi" w:cstheme="minorHAnsi"/>
          <w:color w:val="auto"/>
          <w:highlight w:val="yellow"/>
          <w:lang w:eastAsia="en-US" w:bidi="ar-SA"/>
        </w:rPr>
        <w:t>http://tem-partner.ru/ (Раздел «О Компании»/Подраздел «Договорные условия»</w:t>
      </w:r>
      <w:proofErr w:type="gramStart"/>
      <w:r w:rsidRPr="001F6274">
        <w:rPr>
          <w:rFonts w:asciiTheme="minorHAnsi" w:eastAsia="Calibri" w:hAnsiTheme="minorHAnsi" w:cstheme="minorHAnsi"/>
          <w:color w:val="auto"/>
          <w:highlight w:val="yellow"/>
          <w:lang w:eastAsia="en-US" w:bidi="ar-SA"/>
        </w:rPr>
        <w:t>/«</w:t>
      </w:r>
      <w:proofErr w:type="gramEnd"/>
      <w:r w:rsidRPr="001F6274">
        <w:rPr>
          <w:rFonts w:asciiTheme="minorHAnsi" w:eastAsia="Calibri" w:hAnsiTheme="minorHAnsi" w:cstheme="minorHAnsi"/>
          <w:color w:val="auto"/>
          <w:highlight w:val="yellow"/>
          <w:lang w:eastAsia="en-US" w:bidi="ar-SA"/>
        </w:rPr>
        <w:t>Общие условия о конфиденциальности»</w:t>
      </w:r>
      <w:r w:rsidR="00226A3F" w:rsidRPr="001F6274">
        <w:rPr>
          <w:rFonts w:asciiTheme="minorHAnsi" w:eastAsia="Calibri" w:hAnsiTheme="minorHAnsi" w:cstheme="minorHAnsi"/>
          <w:color w:val="auto"/>
          <w:highlight w:val="yellow"/>
          <w:lang w:eastAsia="en-US" w:bidi="ar-SA"/>
        </w:rPr>
        <w:t>).</w:t>
      </w:r>
      <w:r w:rsidRPr="001F6274">
        <w:rPr>
          <w:rFonts w:asciiTheme="minorHAnsi" w:eastAsia="Calibri" w:hAnsiTheme="minorHAnsi" w:cstheme="minorHAnsi"/>
          <w:color w:val="auto"/>
          <w:lang w:eastAsia="en-US" w:bidi="ar-SA"/>
        </w:rPr>
        <w:t xml:space="preserve"> Изменения вступают в силу с момента размещения новой редакции Общих условий на веб-сайте, в соответствующем разделе. </w:t>
      </w:r>
    </w:p>
    <w:p w14:paraId="727120EB"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b/>
          <w:color w:val="auto"/>
          <w:lang w:eastAsia="en-US" w:bidi="ar-SA"/>
        </w:rPr>
      </w:pPr>
      <w:r w:rsidRPr="00140587">
        <w:rPr>
          <w:rFonts w:asciiTheme="minorHAnsi" w:eastAsia="Calibri" w:hAnsiTheme="minorHAnsi" w:cstheme="minorHAnsi"/>
          <w:color w:val="auto"/>
          <w:lang w:eastAsia="en-US" w:bidi="ar-SA"/>
        </w:rPr>
        <w:t>Стороны обязуется не уступать и не передавать каким-либо иным образом свои права и обязанности, вытекающие из настоящих Общих условий без предварительного письменного согласия другой Стороны.  Ни одна из Сторон не вправе прямо или косвенно передавать права и обязанности по настоящим Общим условиям в силу закона или иным образом без предварительного письменного согласия другой Стороны, в котором не может быть необоснованно отказано.</w:t>
      </w:r>
    </w:p>
    <w:p w14:paraId="7908CE0E"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В случае реорганизации любой из Сторон настоящих Общих условий все права и обязанности Сторон по настоящим Общим условиям переходят к правопреемникам реорганизованной Стороны, и такие правопреемники будут нести все права и обязанности по настоящим Общим условиям в отношении другой Стороны.</w:t>
      </w:r>
    </w:p>
    <w:p w14:paraId="61D5E47F" w14:textId="77777777" w:rsidR="00140587" w:rsidRPr="00140587" w:rsidRDefault="00140587" w:rsidP="00140587">
      <w:pPr>
        <w:widowControl/>
        <w:numPr>
          <w:ilvl w:val="1"/>
          <w:numId w:val="5"/>
        </w:numPr>
        <w:spacing w:after="120" w:line="276" w:lineRule="auto"/>
        <w:ind w:left="567" w:hanging="567"/>
        <w:contextualSpacing/>
        <w:jc w:val="both"/>
        <w:rPr>
          <w:rFonts w:asciiTheme="minorHAnsi" w:eastAsia="Calibri" w:hAnsiTheme="minorHAnsi" w:cstheme="minorHAnsi"/>
          <w:color w:val="auto"/>
          <w:lang w:eastAsia="en-US" w:bidi="ar-SA"/>
        </w:rPr>
      </w:pPr>
      <w:r w:rsidRPr="00140587">
        <w:rPr>
          <w:rFonts w:asciiTheme="minorHAnsi" w:eastAsia="Calibri" w:hAnsiTheme="minorHAnsi" w:cstheme="minorHAnsi"/>
          <w:color w:val="auto"/>
          <w:lang w:eastAsia="en-US" w:bidi="ar-SA"/>
        </w:rPr>
        <w:t>В случае ликвидации Принимающей стороны она обязана до завершения ликвидации вернуть Раскрывающей стороне все оригиналы и копии (или обеспечить уничтожение копий) всех материальных носителей Конфиденциальной информации, полученных от этой Стороны.</w:t>
      </w:r>
    </w:p>
    <w:p w14:paraId="5A569B2E" w14:textId="77777777" w:rsidR="00140587" w:rsidRPr="00140587" w:rsidRDefault="00140587" w:rsidP="00140587">
      <w:pPr>
        <w:widowControl/>
        <w:spacing w:after="120" w:line="276" w:lineRule="auto"/>
        <w:contextualSpacing/>
        <w:rPr>
          <w:rFonts w:asciiTheme="minorHAnsi" w:eastAsia="Calibri" w:hAnsiTheme="minorHAnsi" w:cstheme="minorHAnsi"/>
          <w:b/>
          <w:color w:val="auto"/>
          <w:lang w:eastAsia="en-US" w:bidi="ar-SA"/>
        </w:rPr>
      </w:pPr>
    </w:p>
    <w:p w14:paraId="624FB323" w14:textId="519FBF00" w:rsidR="00140587" w:rsidRPr="00140587" w:rsidRDefault="00140587" w:rsidP="00226A3F">
      <w:pPr>
        <w:widowControl/>
        <w:spacing w:after="120" w:line="276" w:lineRule="auto"/>
        <w:contextualSpacing/>
        <w:rPr>
          <w:rFonts w:asciiTheme="minorHAnsi" w:eastAsia="Calibri" w:hAnsiTheme="minorHAnsi" w:cstheme="minorHAnsi"/>
          <w:color w:val="auto"/>
          <w:lang w:eastAsia="en-US" w:bidi="ar-SA"/>
        </w:rPr>
      </w:pPr>
      <w:r w:rsidRPr="00140587">
        <w:rPr>
          <w:rFonts w:asciiTheme="minorHAnsi" w:eastAsia="Calibri" w:hAnsiTheme="minorHAnsi" w:cstheme="minorHAnsi"/>
          <w:b/>
          <w:color w:val="auto"/>
          <w:lang w:eastAsia="en-US" w:bidi="ar-SA"/>
        </w:rPr>
        <w:t xml:space="preserve">Генеральный директор </w:t>
      </w:r>
      <w:r w:rsidRPr="00140587">
        <w:rPr>
          <w:rFonts w:asciiTheme="minorHAnsi" w:eastAsia="Calibri" w:hAnsiTheme="minorHAnsi" w:cstheme="minorHAnsi"/>
          <w:b/>
          <w:color w:val="auto"/>
          <w:lang w:eastAsia="en-US" w:bidi="ar-SA"/>
        </w:rPr>
        <w:tab/>
      </w:r>
      <w:r w:rsidRPr="00140587">
        <w:rPr>
          <w:rFonts w:asciiTheme="minorHAnsi" w:eastAsia="Calibri" w:hAnsiTheme="minorHAnsi" w:cstheme="minorHAnsi"/>
          <w:b/>
          <w:color w:val="auto"/>
          <w:lang w:eastAsia="en-US" w:bidi="ar-SA"/>
        </w:rPr>
        <w:tab/>
      </w:r>
      <w:r w:rsidRPr="00140587">
        <w:rPr>
          <w:rFonts w:asciiTheme="minorHAnsi" w:eastAsia="Calibri" w:hAnsiTheme="minorHAnsi" w:cstheme="minorHAnsi"/>
          <w:b/>
          <w:color w:val="auto"/>
          <w:lang w:eastAsia="en-US" w:bidi="ar-SA"/>
        </w:rPr>
        <w:tab/>
      </w:r>
      <w:r w:rsidRPr="00140587">
        <w:rPr>
          <w:rFonts w:asciiTheme="minorHAnsi" w:eastAsia="Calibri" w:hAnsiTheme="minorHAnsi" w:cstheme="minorHAnsi"/>
          <w:b/>
          <w:color w:val="auto"/>
          <w:lang w:eastAsia="en-US" w:bidi="ar-SA"/>
        </w:rPr>
        <w:tab/>
      </w:r>
      <w:r w:rsidRPr="00140587">
        <w:rPr>
          <w:rFonts w:asciiTheme="minorHAnsi" w:eastAsia="Calibri" w:hAnsiTheme="minorHAnsi" w:cstheme="minorHAnsi"/>
          <w:b/>
          <w:color w:val="auto"/>
          <w:lang w:eastAsia="en-US" w:bidi="ar-SA"/>
        </w:rPr>
        <w:tab/>
        <w:t xml:space="preserve">   Сидоркин И.Д.</w:t>
      </w:r>
    </w:p>
    <w:p w14:paraId="258C7632" w14:textId="3FE577D2" w:rsidR="00726B8E" w:rsidRPr="00140587" w:rsidRDefault="00726B8E" w:rsidP="00140587">
      <w:pPr>
        <w:pStyle w:val="TemPartner-20"/>
        <w:jc w:val="left"/>
        <w:rPr>
          <w:rFonts w:asciiTheme="minorHAnsi" w:hAnsiTheme="minorHAnsi" w:cstheme="minorHAnsi"/>
        </w:rPr>
      </w:pPr>
    </w:p>
    <w:sectPr w:rsidR="00726B8E" w:rsidRPr="00140587" w:rsidSect="001A6130">
      <w:headerReference w:type="default" r:id="rId7"/>
      <w:pgSz w:w="11906" w:h="16838"/>
      <w:pgMar w:top="1701"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5D19" w14:textId="77777777" w:rsidR="007A0660" w:rsidRDefault="007A0660">
      <w:r>
        <w:separator/>
      </w:r>
    </w:p>
  </w:endnote>
  <w:endnote w:type="continuationSeparator" w:id="0">
    <w:p w14:paraId="773E1044" w14:textId="77777777" w:rsidR="007A0660" w:rsidRDefault="007A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irce">
    <w:altName w:val="Calibri"/>
    <w:charset w:val="CC"/>
    <w:family w:val="swiss"/>
    <w:pitch w:val="variable"/>
    <w:sig w:usb0="A00002FF" w:usb1="5000604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3D99" w14:textId="77777777" w:rsidR="007A0660" w:rsidRDefault="007A0660">
      <w:r>
        <w:separator/>
      </w:r>
    </w:p>
  </w:footnote>
  <w:footnote w:type="continuationSeparator" w:id="0">
    <w:p w14:paraId="661A914B" w14:textId="77777777" w:rsidR="007A0660" w:rsidRDefault="007A0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5C3D" w14:textId="4EE4E93D" w:rsidR="00F0094D" w:rsidRDefault="002B327A" w:rsidP="006933DB">
    <w:pPr>
      <w:pStyle w:val="a5"/>
    </w:pPr>
    <w:r>
      <w:rPr>
        <w:noProof/>
      </w:rPr>
      <w:drawing>
        <wp:anchor distT="0" distB="0" distL="114300" distR="114300" simplePos="0" relativeHeight="251664384" behindDoc="0" locked="0" layoutInCell="1" allowOverlap="1" wp14:anchorId="01C422FB" wp14:editId="59C4C5C7">
          <wp:simplePos x="0" y="0"/>
          <wp:positionH relativeFrom="margin">
            <wp:posOffset>-390525</wp:posOffset>
          </wp:positionH>
          <wp:positionV relativeFrom="paragraph">
            <wp:posOffset>-314960</wp:posOffset>
          </wp:positionV>
          <wp:extent cx="1842135" cy="9740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42135" cy="974090"/>
                  </a:xfrm>
                  <a:prstGeom prst="rect">
                    <a:avLst/>
                  </a:prstGeom>
                </pic:spPr>
              </pic:pic>
            </a:graphicData>
          </a:graphic>
          <wp14:sizeRelH relativeFrom="margin">
            <wp14:pctWidth>0</wp14:pctWidth>
          </wp14:sizeRelH>
          <wp14:sizeRelV relativeFrom="margin">
            <wp14:pctHeight>0</wp14:pctHeight>
          </wp14:sizeRelV>
        </wp:anchor>
      </w:drawing>
    </w:r>
    <w:r w:rsidRPr="009F09F1">
      <w:rPr>
        <w:rFonts w:ascii="Circe" w:hAnsi="Circe"/>
        <w:noProof/>
        <w:lang w:bidi="ar-SA"/>
      </w:rPr>
      <mc:AlternateContent>
        <mc:Choice Requires="wpg">
          <w:drawing>
            <wp:anchor distT="0" distB="0" distL="114300" distR="114300" simplePos="0" relativeHeight="251663360" behindDoc="0" locked="0" layoutInCell="1" allowOverlap="1" wp14:anchorId="506BB7B0" wp14:editId="19CA3399">
              <wp:simplePos x="0" y="0"/>
              <wp:positionH relativeFrom="column">
                <wp:posOffset>1647190</wp:posOffset>
              </wp:positionH>
              <wp:positionV relativeFrom="paragraph">
                <wp:posOffset>-175260</wp:posOffset>
              </wp:positionV>
              <wp:extent cx="4140200" cy="701040"/>
              <wp:effectExtent l="0" t="0" r="0" b="3810"/>
              <wp:wrapNone/>
              <wp:docPr id="50" name="Группа 50"/>
              <wp:cNvGraphicFramePr/>
              <a:graphic xmlns:a="http://schemas.openxmlformats.org/drawingml/2006/main">
                <a:graphicData uri="http://schemas.microsoft.com/office/word/2010/wordprocessingGroup">
                  <wpg:wgp>
                    <wpg:cNvGrpSpPr/>
                    <wpg:grpSpPr>
                      <a:xfrm>
                        <a:off x="0" y="0"/>
                        <a:ext cx="4140200" cy="701040"/>
                        <a:chOff x="3321050" y="96230"/>
                        <a:chExt cx="4093742" cy="704003"/>
                      </a:xfrm>
                    </wpg:grpSpPr>
                    <wps:wsp>
                      <wps:cNvPr id="68" name="Надпись 2"/>
                      <wps:cNvSpPr txBox="1">
                        <a:spLocks noChangeArrowheads="1"/>
                      </wps:cNvSpPr>
                      <wps:spPr bwMode="auto">
                        <a:xfrm>
                          <a:off x="3414031" y="96230"/>
                          <a:ext cx="2236433" cy="704003"/>
                        </a:xfrm>
                        <a:prstGeom prst="rect">
                          <a:avLst/>
                        </a:prstGeom>
                        <a:noFill/>
                        <a:ln w="9525">
                          <a:noFill/>
                          <a:miter lim="800000"/>
                          <a:headEnd/>
                          <a:tailEnd/>
                        </a:ln>
                      </wps:spPr>
                      <wps:txbx>
                        <w:txbxContent>
                          <w:p w14:paraId="029AFB38" w14:textId="77777777" w:rsidR="002B327A" w:rsidRPr="00AA189F" w:rsidRDefault="002B327A" w:rsidP="007201B8">
                            <w:pPr>
                              <w:pStyle w:val="TemPartner-4"/>
                            </w:pPr>
                            <w:r w:rsidRPr="00AA189F">
                              <w:t>ООО «ТЕМП»</w:t>
                            </w:r>
                          </w:p>
                          <w:p w14:paraId="0EA455CF" w14:textId="77777777" w:rsidR="002B327A" w:rsidRPr="00AA189F" w:rsidRDefault="002B327A" w:rsidP="007201B8">
                            <w:pPr>
                              <w:pStyle w:val="TemPartner-4"/>
                            </w:pPr>
                            <w:r w:rsidRPr="00AA189F">
                              <w:t xml:space="preserve">197136, </w:t>
                            </w:r>
                            <w:proofErr w:type="spellStart"/>
                            <w:r w:rsidRPr="00AA189F">
                              <w:t>г.Санкт</w:t>
                            </w:r>
                            <w:proofErr w:type="spellEnd"/>
                            <w:r w:rsidRPr="00AA189F">
                              <w:t xml:space="preserve">-Петербург, </w:t>
                            </w:r>
                          </w:p>
                          <w:p w14:paraId="517C9E19" w14:textId="77777777" w:rsidR="002B327A" w:rsidRPr="00AA189F" w:rsidRDefault="002B327A" w:rsidP="007201B8">
                            <w:pPr>
                              <w:pStyle w:val="TemPartner-4"/>
                            </w:pPr>
                            <w:r w:rsidRPr="00AA189F">
                              <w:t>ул. Профессора Попова, д. 37 В, офис 502</w:t>
                            </w:r>
                          </w:p>
                          <w:p w14:paraId="34CA02E5" w14:textId="77777777" w:rsidR="002B327A" w:rsidRPr="00AA189F" w:rsidRDefault="002B327A" w:rsidP="007201B8">
                            <w:pPr>
                              <w:pStyle w:val="TemPartner-4"/>
                            </w:pPr>
                            <w:r w:rsidRPr="00AA189F">
                              <w:t>info@tem-partner.ru</w:t>
                            </w:r>
                          </w:p>
                          <w:p w14:paraId="44DDCE8D" w14:textId="77777777" w:rsidR="002B327A" w:rsidRPr="00AA189F" w:rsidRDefault="002B327A" w:rsidP="007201B8">
                            <w:pPr>
                              <w:pStyle w:val="TemPartner-4"/>
                            </w:pPr>
                            <w:r w:rsidRPr="00AA189F">
                              <w:rPr>
                                <w:lang w:val="en-US"/>
                              </w:rPr>
                              <w:t>www</w:t>
                            </w:r>
                            <w:r w:rsidRPr="00AA189F">
                              <w:t>.tem-partner.ru</w:t>
                            </w:r>
                          </w:p>
                          <w:p w14:paraId="0C49DC61" w14:textId="77777777" w:rsidR="002B327A" w:rsidRPr="003A277D" w:rsidRDefault="002B327A" w:rsidP="002B327A">
                            <w:pPr>
                              <w:pStyle w:val="a3"/>
                              <w:ind w:firstLine="3540"/>
                              <w:rPr>
                                <w:rFonts w:ascii="Arial" w:hAnsi="Arial" w:cs="Arial"/>
                                <w:color w:val="323238" w:themeColor="text2"/>
                                <w:sz w:val="16"/>
                                <w:szCs w:val="16"/>
                              </w:rPr>
                            </w:pPr>
                          </w:p>
                        </w:txbxContent>
                      </wps:txbx>
                      <wps:bodyPr rot="0" vert="horz" wrap="square" lIns="91440" tIns="45720" rIns="91440" bIns="45720" anchor="t" anchorCtr="0">
                        <a:noAutofit/>
                      </wps:bodyPr>
                    </wps:wsp>
                    <wps:wsp>
                      <wps:cNvPr id="88" name="Надпись 2"/>
                      <wps:cNvSpPr txBox="1">
                        <a:spLocks noChangeArrowheads="1"/>
                      </wps:cNvSpPr>
                      <wps:spPr bwMode="auto">
                        <a:xfrm>
                          <a:off x="5760122" y="96230"/>
                          <a:ext cx="1654670" cy="704003"/>
                        </a:xfrm>
                        <a:prstGeom prst="rect">
                          <a:avLst/>
                        </a:prstGeom>
                        <a:noFill/>
                        <a:ln w="9525">
                          <a:noFill/>
                          <a:miter lim="800000"/>
                          <a:headEnd/>
                          <a:tailEnd/>
                        </a:ln>
                      </wps:spPr>
                      <wps:txbx>
                        <w:txbxContent>
                          <w:p w14:paraId="089830F6" w14:textId="77777777" w:rsidR="002B327A" w:rsidRDefault="002B327A" w:rsidP="002B327A">
                            <w:pPr>
                              <w:pStyle w:val="a5"/>
                              <w:rPr>
                                <w:rFonts w:ascii="Arial" w:hAnsi="Arial" w:cs="Arial"/>
                                <w:color w:val="323238" w:themeColor="text2"/>
                                <w:sz w:val="16"/>
                                <w:szCs w:val="16"/>
                                <w:lang w:eastAsia="zh-CN"/>
                              </w:rPr>
                            </w:pPr>
                          </w:p>
                          <w:p w14:paraId="519AF7ED" w14:textId="77777777" w:rsidR="002B327A" w:rsidRPr="00AA189F" w:rsidRDefault="002B327A" w:rsidP="002B327A">
                            <w:pPr>
                              <w:pStyle w:val="a5"/>
                              <w:rPr>
                                <w:rFonts w:ascii="Arial" w:hAnsi="Arial" w:cs="Arial"/>
                                <w:color w:val="323238"/>
                                <w:sz w:val="16"/>
                                <w:szCs w:val="16"/>
                                <w:lang w:eastAsia="zh-CN"/>
                              </w:rPr>
                            </w:pPr>
                            <w:r w:rsidRPr="00AA189F">
                              <w:rPr>
                                <w:rFonts w:ascii="Arial" w:hAnsi="Arial" w:cs="Arial"/>
                                <w:color w:val="323238"/>
                                <w:sz w:val="16"/>
                                <w:szCs w:val="16"/>
                                <w:lang w:eastAsia="zh-CN"/>
                              </w:rPr>
                              <w:t xml:space="preserve">ОГРН 1227800095610             </w:t>
                            </w:r>
                          </w:p>
                          <w:p w14:paraId="41261F88" w14:textId="77777777" w:rsidR="002B327A" w:rsidRPr="00AA189F" w:rsidRDefault="002B327A" w:rsidP="002B327A">
                            <w:pPr>
                              <w:pStyle w:val="a5"/>
                              <w:rPr>
                                <w:rFonts w:ascii="Arial" w:hAnsi="Arial" w:cs="Arial"/>
                                <w:color w:val="323238"/>
                                <w:sz w:val="16"/>
                                <w:szCs w:val="16"/>
                                <w:lang w:eastAsia="zh-CN"/>
                              </w:rPr>
                            </w:pPr>
                            <w:r w:rsidRPr="00AA189F">
                              <w:rPr>
                                <w:rFonts w:ascii="Arial" w:hAnsi="Arial" w:cs="Arial"/>
                                <w:color w:val="323238"/>
                                <w:sz w:val="16"/>
                                <w:szCs w:val="16"/>
                                <w:lang w:eastAsia="zh-CN"/>
                              </w:rPr>
                              <w:t xml:space="preserve">ИНН/КПП 7813664709/ 781301001 </w:t>
                            </w:r>
                          </w:p>
                        </w:txbxContent>
                      </wps:txbx>
                      <wps:bodyPr rot="0" vert="horz" wrap="square" lIns="91440" tIns="45720" rIns="91440" bIns="45720" anchor="t" anchorCtr="0">
                        <a:noAutofit/>
                      </wps:bodyPr>
                    </wps:wsp>
                    <wps:wsp>
                      <wps:cNvPr id="89" name="Прямая соединительная линия 89"/>
                      <wps:cNvCnPr/>
                      <wps:spPr>
                        <a:xfrm>
                          <a:off x="3321050" y="165100"/>
                          <a:ext cx="0" cy="596900"/>
                        </a:xfrm>
                        <a:prstGeom prst="line">
                          <a:avLst/>
                        </a:prstGeom>
                        <a:ln>
                          <a:solidFill>
                            <a:srgbClr val="C00000"/>
                          </a:solidFill>
                        </a:ln>
                      </wps:spPr>
                      <wps:style>
                        <a:lnRef idx="2">
                          <a:schemeClr val="accent2"/>
                        </a:lnRef>
                        <a:fillRef idx="0">
                          <a:schemeClr val="accent2"/>
                        </a:fillRef>
                        <a:effectRef idx="1">
                          <a:schemeClr val="accent2"/>
                        </a:effectRef>
                        <a:fontRef idx="minor">
                          <a:schemeClr val="tx1"/>
                        </a:fontRef>
                      </wps:style>
                      <wps:bodyPr/>
                    </wps:wsp>
                    <wps:wsp>
                      <wps:cNvPr id="90" name="Прямая соединительная линия 90"/>
                      <wps:cNvCnPr/>
                      <wps:spPr>
                        <a:xfrm>
                          <a:off x="5692278" y="145866"/>
                          <a:ext cx="0" cy="59690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6BB7B0" id="Группа 50" o:spid="_x0000_s1026" style="position:absolute;margin-left:129.7pt;margin-top:-13.8pt;width:326pt;height:55.2pt;z-index:251663360;mso-width-relative:margin;mso-height-relative:margin" coordorigin="33210,962" coordsize="40937,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">
              <v:shapetype id="_x0000_t202" coordsize="21600,21600" o:spt="202" path="m,l,21600r21600,l21600,xe">
                <v:stroke joinstyle="miter"/>
                <v:path gradientshapeok="t" o:connecttype="rect"/>
              </v:shapetype>
              <v:shape id="Надпись 2" o:spid="_x0000_s1027" type="#_x0000_t202" style="position:absolute;left:34140;top:962;width:22364;height: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029AFB38" w14:textId="77777777" w:rsidR="002B327A" w:rsidRPr="00AA189F" w:rsidRDefault="002B327A" w:rsidP="007201B8">
                      <w:pPr>
                        <w:pStyle w:val="TemPartner-4"/>
                      </w:pPr>
                      <w:r w:rsidRPr="00AA189F">
                        <w:t>ООО «ТЕМП»</w:t>
                      </w:r>
                    </w:p>
                    <w:p w14:paraId="0EA455CF" w14:textId="77777777" w:rsidR="002B327A" w:rsidRPr="00AA189F" w:rsidRDefault="002B327A" w:rsidP="007201B8">
                      <w:pPr>
                        <w:pStyle w:val="TemPartner-4"/>
                      </w:pPr>
                      <w:r w:rsidRPr="00AA189F">
                        <w:t xml:space="preserve">197136, </w:t>
                      </w:r>
                      <w:proofErr w:type="spellStart"/>
                      <w:r w:rsidRPr="00AA189F">
                        <w:t>г.Санкт</w:t>
                      </w:r>
                      <w:proofErr w:type="spellEnd"/>
                      <w:r w:rsidRPr="00AA189F">
                        <w:t xml:space="preserve">-Петербург, </w:t>
                      </w:r>
                    </w:p>
                    <w:p w14:paraId="517C9E19" w14:textId="77777777" w:rsidR="002B327A" w:rsidRPr="00AA189F" w:rsidRDefault="002B327A" w:rsidP="007201B8">
                      <w:pPr>
                        <w:pStyle w:val="TemPartner-4"/>
                      </w:pPr>
                      <w:r w:rsidRPr="00AA189F">
                        <w:t>ул. Профессора Попова, д. 37 В, офис 502</w:t>
                      </w:r>
                    </w:p>
                    <w:p w14:paraId="34CA02E5" w14:textId="77777777" w:rsidR="002B327A" w:rsidRPr="00AA189F" w:rsidRDefault="002B327A" w:rsidP="007201B8">
                      <w:pPr>
                        <w:pStyle w:val="TemPartner-4"/>
                      </w:pPr>
                      <w:r w:rsidRPr="00AA189F">
                        <w:t>info@tem-partner.ru</w:t>
                      </w:r>
                    </w:p>
                    <w:p w14:paraId="44DDCE8D" w14:textId="77777777" w:rsidR="002B327A" w:rsidRPr="00AA189F" w:rsidRDefault="002B327A" w:rsidP="007201B8">
                      <w:pPr>
                        <w:pStyle w:val="TemPartner-4"/>
                      </w:pPr>
                      <w:r w:rsidRPr="00AA189F">
                        <w:rPr>
                          <w:lang w:val="en-US"/>
                        </w:rPr>
                        <w:t>www</w:t>
                      </w:r>
                      <w:r w:rsidRPr="00AA189F">
                        <w:t>.tem-partner.ru</w:t>
                      </w:r>
                    </w:p>
                    <w:p w14:paraId="0C49DC61" w14:textId="77777777" w:rsidR="002B327A" w:rsidRPr="003A277D" w:rsidRDefault="002B327A" w:rsidP="002B327A">
                      <w:pPr>
                        <w:pStyle w:val="a3"/>
                        <w:ind w:firstLine="3540"/>
                        <w:rPr>
                          <w:rFonts w:ascii="Arial" w:hAnsi="Arial" w:cs="Arial"/>
                          <w:color w:val="323238" w:themeColor="text2"/>
                          <w:sz w:val="16"/>
                          <w:szCs w:val="16"/>
                        </w:rPr>
                      </w:pPr>
                    </w:p>
                  </w:txbxContent>
                </v:textbox>
              </v:shape>
              <v:shape id="Надпись 2" o:spid="_x0000_s1028" type="#_x0000_t202" style="position:absolute;left:57601;top:962;width:16546;height: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089830F6" w14:textId="77777777" w:rsidR="002B327A" w:rsidRDefault="002B327A" w:rsidP="002B327A">
                      <w:pPr>
                        <w:pStyle w:val="a5"/>
                        <w:rPr>
                          <w:rFonts w:ascii="Arial" w:hAnsi="Arial" w:cs="Arial"/>
                          <w:color w:val="323238" w:themeColor="text2"/>
                          <w:sz w:val="16"/>
                          <w:szCs w:val="16"/>
                          <w:lang w:eastAsia="zh-CN"/>
                        </w:rPr>
                      </w:pPr>
                    </w:p>
                    <w:p w14:paraId="519AF7ED" w14:textId="77777777" w:rsidR="002B327A" w:rsidRPr="00AA189F" w:rsidRDefault="002B327A" w:rsidP="002B327A">
                      <w:pPr>
                        <w:pStyle w:val="a5"/>
                        <w:rPr>
                          <w:rFonts w:ascii="Arial" w:hAnsi="Arial" w:cs="Arial"/>
                          <w:color w:val="323238"/>
                          <w:sz w:val="16"/>
                          <w:szCs w:val="16"/>
                          <w:lang w:eastAsia="zh-CN"/>
                        </w:rPr>
                      </w:pPr>
                      <w:r w:rsidRPr="00AA189F">
                        <w:rPr>
                          <w:rFonts w:ascii="Arial" w:hAnsi="Arial" w:cs="Arial"/>
                          <w:color w:val="323238"/>
                          <w:sz w:val="16"/>
                          <w:szCs w:val="16"/>
                          <w:lang w:eastAsia="zh-CN"/>
                        </w:rPr>
                        <w:t xml:space="preserve">ОГРН 1227800095610             </w:t>
                      </w:r>
                    </w:p>
                    <w:p w14:paraId="41261F88" w14:textId="77777777" w:rsidR="002B327A" w:rsidRPr="00AA189F" w:rsidRDefault="002B327A" w:rsidP="002B327A">
                      <w:pPr>
                        <w:pStyle w:val="a5"/>
                        <w:rPr>
                          <w:rFonts w:ascii="Arial" w:hAnsi="Arial" w:cs="Arial"/>
                          <w:color w:val="323238"/>
                          <w:sz w:val="16"/>
                          <w:szCs w:val="16"/>
                          <w:lang w:eastAsia="zh-CN"/>
                        </w:rPr>
                      </w:pPr>
                      <w:r w:rsidRPr="00AA189F">
                        <w:rPr>
                          <w:rFonts w:ascii="Arial" w:hAnsi="Arial" w:cs="Arial"/>
                          <w:color w:val="323238"/>
                          <w:sz w:val="16"/>
                          <w:szCs w:val="16"/>
                          <w:lang w:eastAsia="zh-CN"/>
                        </w:rPr>
                        <w:t xml:space="preserve">ИНН/КПП 7813664709/ 781301001 </w:t>
                      </w:r>
                    </w:p>
                  </w:txbxContent>
                </v:textbox>
              </v:shape>
              <v:line id="Прямая соединительная линия 89" o:spid="_x0000_s1029" style="position:absolute;visibility:visible;mso-wrap-style:square" from="33210,1651" to="33210,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" strokecolor="#c00000" strokeweight="1pt">
                <v:stroke joinstyle="miter"/>
              </v:line>
              <v:line id="Прямая соединительная линия 90" o:spid="_x0000_s1030" style="position:absolute;visibility:visible;mso-wrap-style:square" from="56922,1458" to="56922,7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" strokecolor="#c00000" strokeweight="1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6E9"/>
    <w:multiLevelType w:val="hybridMultilevel"/>
    <w:tmpl w:val="4522765A"/>
    <w:lvl w:ilvl="0" w:tplc="EE18C13A">
      <w:start w:val="1"/>
      <w:numFmt w:val="lowerRoman"/>
      <w:lvlText w:val="(%1)"/>
      <w:lvlJc w:val="left"/>
      <w:pPr>
        <w:ind w:left="720" w:hanging="360"/>
      </w:pPr>
      <w:rPr>
        <w:rFonts w:ascii="Times New Roman" w:eastAsiaTheme="minorHAnsi"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B6FAD"/>
    <w:multiLevelType w:val="hybridMultilevel"/>
    <w:tmpl w:val="F9D05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9230D5"/>
    <w:multiLevelType w:val="hybridMultilevel"/>
    <w:tmpl w:val="1FE057DC"/>
    <w:lvl w:ilvl="0" w:tplc="3454C438">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053518"/>
    <w:multiLevelType w:val="hybridMultilevel"/>
    <w:tmpl w:val="C9147ABC"/>
    <w:lvl w:ilvl="0" w:tplc="C66A6958">
      <w:start w:val="1"/>
      <w:numFmt w:val="lowerRoman"/>
      <w:lvlText w:val="(%1)"/>
      <w:lvlJc w:val="left"/>
      <w:pPr>
        <w:ind w:left="1287" w:hanging="7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D0D4BC9"/>
    <w:multiLevelType w:val="hybridMultilevel"/>
    <w:tmpl w:val="210AC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132E38"/>
    <w:multiLevelType w:val="hybridMultilevel"/>
    <w:tmpl w:val="7EDAEDE0"/>
    <w:lvl w:ilvl="0" w:tplc="A5EE33AA">
      <w:start w:val="1"/>
      <w:numFmt w:val="upperLetter"/>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D63F7"/>
    <w:multiLevelType w:val="hybridMultilevel"/>
    <w:tmpl w:val="9E161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935369"/>
    <w:multiLevelType w:val="multilevel"/>
    <w:tmpl w:val="7F80B086"/>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4954FFB"/>
    <w:multiLevelType w:val="multilevel"/>
    <w:tmpl w:val="12022F5C"/>
    <w:name w:val="CobbNumbering3523"/>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C43DD8"/>
    <w:multiLevelType w:val="multilevel"/>
    <w:tmpl w:val="711CB38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2A4982"/>
    <w:multiLevelType w:val="hybridMultilevel"/>
    <w:tmpl w:val="D884D112"/>
    <w:lvl w:ilvl="0" w:tplc="C0D06A1C">
      <w:start w:val="1"/>
      <w:numFmt w:val="bullet"/>
      <w:lvlText w:val=""/>
      <w:lvlJc w:val="left"/>
      <w:pPr>
        <w:ind w:left="720" w:hanging="360"/>
      </w:pPr>
      <w:rPr>
        <w:rFonts w:ascii="Wingdings" w:hAnsi="Wingdings" w:hint="default"/>
        <w:b/>
        <w:i w:val="0"/>
        <w:color w:val="323238" w:themeColor="accen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3B5FA4"/>
    <w:multiLevelType w:val="hybridMultilevel"/>
    <w:tmpl w:val="03D0AE62"/>
    <w:lvl w:ilvl="0" w:tplc="67803652">
      <w:start w:val="1"/>
      <w:numFmt w:val="decimal"/>
      <w:pStyle w:val="TemPartner-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4"/>
  </w:num>
  <w:num w:numId="4">
    <w:abstractNumId w:val="11"/>
  </w:num>
  <w:num w:numId="5">
    <w:abstractNumId w:val="9"/>
  </w:num>
  <w:num w:numId="6">
    <w:abstractNumId w:val="0"/>
  </w:num>
  <w:num w:numId="7">
    <w:abstractNumId w:val="5"/>
  </w:num>
  <w:num w:numId="8">
    <w:abstractNumId w:val="2"/>
  </w:num>
  <w:num w:numId="9">
    <w:abstractNumId w:val="3"/>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6E3"/>
    <w:rsid w:val="00006855"/>
    <w:rsid w:val="00012B77"/>
    <w:rsid w:val="000273AE"/>
    <w:rsid w:val="00057D31"/>
    <w:rsid w:val="00094E78"/>
    <w:rsid w:val="000B288D"/>
    <w:rsid w:val="000C3599"/>
    <w:rsid w:val="00136FE5"/>
    <w:rsid w:val="00140587"/>
    <w:rsid w:val="00172C48"/>
    <w:rsid w:val="0018106F"/>
    <w:rsid w:val="001A6130"/>
    <w:rsid w:val="001C1271"/>
    <w:rsid w:val="001C65DD"/>
    <w:rsid w:val="001F38B7"/>
    <w:rsid w:val="001F5867"/>
    <w:rsid w:val="001F6274"/>
    <w:rsid w:val="002102A4"/>
    <w:rsid w:val="00221275"/>
    <w:rsid w:val="00226A3F"/>
    <w:rsid w:val="00262D99"/>
    <w:rsid w:val="00274FA8"/>
    <w:rsid w:val="00290FCF"/>
    <w:rsid w:val="002B327A"/>
    <w:rsid w:val="002B7065"/>
    <w:rsid w:val="002C134A"/>
    <w:rsid w:val="00302956"/>
    <w:rsid w:val="003141D7"/>
    <w:rsid w:val="003A277D"/>
    <w:rsid w:val="003D0F0B"/>
    <w:rsid w:val="00427FD1"/>
    <w:rsid w:val="00446452"/>
    <w:rsid w:val="0049540F"/>
    <w:rsid w:val="004F2B19"/>
    <w:rsid w:val="00517DFE"/>
    <w:rsid w:val="00547617"/>
    <w:rsid w:val="00560327"/>
    <w:rsid w:val="005662B6"/>
    <w:rsid w:val="0057110F"/>
    <w:rsid w:val="005911DD"/>
    <w:rsid w:val="00653A9C"/>
    <w:rsid w:val="00680369"/>
    <w:rsid w:val="00692BA1"/>
    <w:rsid w:val="00693C2E"/>
    <w:rsid w:val="006C7646"/>
    <w:rsid w:val="006F748E"/>
    <w:rsid w:val="007201B8"/>
    <w:rsid w:val="00726B8E"/>
    <w:rsid w:val="0073155C"/>
    <w:rsid w:val="007A0660"/>
    <w:rsid w:val="00840752"/>
    <w:rsid w:val="008546A9"/>
    <w:rsid w:val="008643F1"/>
    <w:rsid w:val="008A5706"/>
    <w:rsid w:val="008D5190"/>
    <w:rsid w:val="008F0365"/>
    <w:rsid w:val="00945C88"/>
    <w:rsid w:val="00A011AF"/>
    <w:rsid w:val="00A01A37"/>
    <w:rsid w:val="00A47107"/>
    <w:rsid w:val="00A52398"/>
    <w:rsid w:val="00A607CE"/>
    <w:rsid w:val="00A94EC3"/>
    <w:rsid w:val="00AB2E85"/>
    <w:rsid w:val="00B116DA"/>
    <w:rsid w:val="00B35F7E"/>
    <w:rsid w:val="00BA6475"/>
    <w:rsid w:val="00BD3988"/>
    <w:rsid w:val="00C535BA"/>
    <w:rsid w:val="00C87DEE"/>
    <w:rsid w:val="00C940FD"/>
    <w:rsid w:val="00CB139A"/>
    <w:rsid w:val="00CF2752"/>
    <w:rsid w:val="00CF7AD8"/>
    <w:rsid w:val="00D26641"/>
    <w:rsid w:val="00D5238E"/>
    <w:rsid w:val="00D703CE"/>
    <w:rsid w:val="00D83FA0"/>
    <w:rsid w:val="00D9406F"/>
    <w:rsid w:val="00DA02CB"/>
    <w:rsid w:val="00E414D3"/>
    <w:rsid w:val="00E436E3"/>
    <w:rsid w:val="00E775B0"/>
    <w:rsid w:val="00E83B94"/>
    <w:rsid w:val="00E91585"/>
    <w:rsid w:val="00E94CE0"/>
    <w:rsid w:val="00EB118A"/>
    <w:rsid w:val="00EC2424"/>
    <w:rsid w:val="00EF0650"/>
    <w:rsid w:val="00EF2E0D"/>
    <w:rsid w:val="00F5219F"/>
    <w:rsid w:val="00F81398"/>
    <w:rsid w:val="00F85C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8095EE"/>
  <w15:chartTrackingRefBased/>
  <w15:docId w15:val="{CFEB802E-4C0D-4232-932C-D2A62E0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436E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6E3"/>
    <w:pPr>
      <w:tabs>
        <w:tab w:val="center" w:pos="4677"/>
        <w:tab w:val="right" w:pos="9355"/>
      </w:tabs>
    </w:pPr>
  </w:style>
  <w:style w:type="character" w:customStyle="1" w:styleId="a4">
    <w:name w:val="Верхний колонтитул Знак"/>
    <w:basedOn w:val="a0"/>
    <w:link w:val="a3"/>
    <w:uiPriority w:val="99"/>
    <w:rsid w:val="00E436E3"/>
    <w:rPr>
      <w:rFonts w:ascii="Courier New" w:eastAsia="Courier New" w:hAnsi="Courier New" w:cs="Courier New"/>
      <w:color w:val="000000"/>
      <w:sz w:val="24"/>
      <w:szCs w:val="24"/>
      <w:lang w:eastAsia="ru-RU" w:bidi="ru-RU"/>
    </w:rPr>
  </w:style>
  <w:style w:type="paragraph" w:styleId="a5">
    <w:name w:val="No Spacing"/>
    <w:link w:val="a6"/>
    <w:uiPriority w:val="1"/>
    <w:qFormat/>
    <w:rsid w:val="00E436E3"/>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7">
    <w:name w:val="Основной текст_"/>
    <w:basedOn w:val="a0"/>
    <w:link w:val="1"/>
    <w:rsid w:val="00E436E3"/>
    <w:rPr>
      <w:rFonts w:ascii="Tahoma" w:eastAsia="Tahoma" w:hAnsi="Tahoma" w:cs="Tahoma"/>
    </w:rPr>
  </w:style>
  <w:style w:type="character" w:customStyle="1" w:styleId="3">
    <w:name w:val="Заголовок №3_"/>
    <w:basedOn w:val="a0"/>
    <w:link w:val="30"/>
    <w:rsid w:val="00E436E3"/>
    <w:rPr>
      <w:rFonts w:ascii="Tahoma" w:eastAsia="Tahoma" w:hAnsi="Tahoma" w:cs="Tahoma"/>
      <w:b/>
      <w:bCs/>
    </w:rPr>
  </w:style>
  <w:style w:type="character" w:customStyle="1" w:styleId="7">
    <w:name w:val="Основной текст (7)_"/>
    <w:basedOn w:val="a0"/>
    <w:link w:val="70"/>
    <w:rsid w:val="00E436E3"/>
    <w:rPr>
      <w:rFonts w:ascii="Tahoma" w:eastAsia="Tahoma" w:hAnsi="Tahoma" w:cs="Tahoma"/>
      <w:b/>
      <w:bCs/>
      <w:color w:val="FE251A"/>
      <w:sz w:val="18"/>
      <w:szCs w:val="18"/>
    </w:rPr>
  </w:style>
  <w:style w:type="paragraph" w:customStyle="1" w:styleId="1">
    <w:name w:val="Основной текст1"/>
    <w:basedOn w:val="a"/>
    <w:link w:val="a7"/>
    <w:rsid w:val="00E436E3"/>
    <w:pPr>
      <w:spacing w:line="262" w:lineRule="auto"/>
      <w:ind w:firstLine="400"/>
    </w:pPr>
    <w:rPr>
      <w:rFonts w:ascii="Tahoma" w:eastAsia="Tahoma" w:hAnsi="Tahoma" w:cs="Tahoma"/>
      <w:color w:val="auto"/>
      <w:sz w:val="22"/>
      <w:szCs w:val="22"/>
      <w:lang w:eastAsia="zh-CN" w:bidi="ar-SA"/>
    </w:rPr>
  </w:style>
  <w:style w:type="paragraph" w:customStyle="1" w:styleId="30">
    <w:name w:val="Заголовок №3"/>
    <w:basedOn w:val="a"/>
    <w:link w:val="3"/>
    <w:rsid w:val="00E436E3"/>
    <w:pPr>
      <w:spacing w:after="20"/>
      <w:ind w:firstLine="700"/>
      <w:outlineLvl w:val="2"/>
    </w:pPr>
    <w:rPr>
      <w:rFonts w:ascii="Tahoma" w:eastAsia="Tahoma" w:hAnsi="Tahoma" w:cs="Tahoma"/>
      <w:b/>
      <w:bCs/>
      <w:color w:val="auto"/>
      <w:sz w:val="22"/>
      <w:szCs w:val="22"/>
      <w:lang w:eastAsia="zh-CN" w:bidi="ar-SA"/>
    </w:rPr>
  </w:style>
  <w:style w:type="paragraph" w:customStyle="1" w:styleId="70">
    <w:name w:val="Основной текст (7)"/>
    <w:basedOn w:val="a"/>
    <w:link w:val="7"/>
    <w:rsid w:val="00E436E3"/>
    <w:pPr>
      <w:spacing w:after="580"/>
      <w:ind w:left="6540"/>
    </w:pPr>
    <w:rPr>
      <w:rFonts w:ascii="Tahoma" w:eastAsia="Tahoma" w:hAnsi="Tahoma" w:cs="Tahoma"/>
      <w:b/>
      <w:bCs/>
      <w:color w:val="FE251A"/>
      <w:sz w:val="18"/>
      <w:szCs w:val="18"/>
      <w:lang w:eastAsia="zh-CN" w:bidi="ar-SA"/>
    </w:rPr>
  </w:style>
  <w:style w:type="paragraph" w:styleId="a8">
    <w:name w:val="footer"/>
    <w:basedOn w:val="a"/>
    <w:link w:val="a9"/>
    <w:uiPriority w:val="99"/>
    <w:unhideWhenUsed/>
    <w:rsid w:val="000C3599"/>
    <w:pPr>
      <w:tabs>
        <w:tab w:val="center" w:pos="4677"/>
        <w:tab w:val="right" w:pos="9355"/>
      </w:tabs>
    </w:pPr>
  </w:style>
  <w:style w:type="character" w:customStyle="1" w:styleId="a9">
    <w:name w:val="Нижний колонтитул Знак"/>
    <w:basedOn w:val="a0"/>
    <w:link w:val="a8"/>
    <w:uiPriority w:val="99"/>
    <w:rsid w:val="000C3599"/>
    <w:rPr>
      <w:rFonts w:ascii="Courier New" w:eastAsia="Courier New" w:hAnsi="Courier New" w:cs="Courier New"/>
      <w:color w:val="000000"/>
      <w:sz w:val="24"/>
      <w:szCs w:val="24"/>
      <w:lang w:eastAsia="ru-RU" w:bidi="ru-RU"/>
    </w:rPr>
  </w:style>
  <w:style w:type="paragraph" w:styleId="aa">
    <w:name w:val="Balloon Text"/>
    <w:basedOn w:val="a"/>
    <w:link w:val="ab"/>
    <w:uiPriority w:val="99"/>
    <w:semiHidden/>
    <w:unhideWhenUsed/>
    <w:rsid w:val="001C65DD"/>
    <w:rPr>
      <w:rFonts w:ascii="Segoe UI" w:hAnsi="Segoe UI" w:cs="Segoe UI"/>
      <w:sz w:val="18"/>
      <w:szCs w:val="18"/>
    </w:rPr>
  </w:style>
  <w:style w:type="character" w:customStyle="1" w:styleId="ab">
    <w:name w:val="Текст выноски Знак"/>
    <w:basedOn w:val="a0"/>
    <w:link w:val="aa"/>
    <w:uiPriority w:val="99"/>
    <w:semiHidden/>
    <w:rsid w:val="001C65DD"/>
    <w:rPr>
      <w:rFonts w:ascii="Segoe UI" w:eastAsia="Courier New" w:hAnsi="Segoe UI" w:cs="Segoe UI"/>
      <w:color w:val="000000"/>
      <w:sz w:val="18"/>
      <w:szCs w:val="18"/>
      <w:lang w:eastAsia="ru-RU" w:bidi="ru-RU"/>
    </w:rPr>
  </w:style>
  <w:style w:type="character" w:customStyle="1" w:styleId="2">
    <w:name w:val="Основной текст (2)_"/>
    <w:basedOn w:val="a0"/>
    <w:link w:val="20"/>
    <w:locked/>
    <w:rsid w:val="00CF2752"/>
    <w:rPr>
      <w:rFonts w:ascii="Arial" w:eastAsia="Arial" w:hAnsi="Arial" w:cs="Arial"/>
      <w:sz w:val="19"/>
      <w:szCs w:val="19"/>
      <w:shd w:val="clear" w:color="auto" w:fill="FFFFFF"/>
    </w:rPr>
  </w:style>
  <w:style w:type="paragraph" w:customStyle="1" w:styleId="20">
    <w:name w:val="Основной текст (2)"/>
    <w:basedOn w:val="a"/>
    <w:link w:val="2"/>
    <w:rsid w:val="00CF2752"/>
    <w:pPr>
      <w:shd w:val="clear" w:color="auto" w:fill="FFFFFF"/>
      <w:spacing w:before="240" w:after="240" w:line="212" w:lineRule="exact"/>
      <w:jc w:val="both"/>
    </w:pPr>
    <w:rPr>
      <w:rFonts w:ascii="Arial" w:eastAsia="Arial" w:hAnsi="Arial" w:cs="Arial"/>
      <w:color w:val="auto"/>
      <w:sz w:val="19"/>
      <w:szCs w:val="19"/>
      <w:lang w:eastAsia="zh-CN" w:bidi="ar-SA"/>
    </w:rPr>
  </w:style>
  <w:style w:type="character" w:customStyle="1" w:styleId="21">
    <w:name w:val="Основной текст (2) + Полужирный"/>
    <w:basedOn w:val="2"/>
    <w:rsid w:val="00CF2752"/>
    <w:rPr>
      <w:rFonts w:ascii="Arial" w:eastAsia="Arial" w:hAnsi="Arial" w:cs="Arial"/>
      <w:b/>
      <w:bCs/>
      <w:color w:val="000000"/>
      <w:spacing w:val="0"/>
      <w:w w:val="100"/>
      <w:position w:val="0"/>
      <w:sz w:val="19"/>
      <w:szCs w:val="19"/>
      <w:shd w:val="clear" w:color="auto" w:fill="FFFFFF"/>
      <w:lang w:val="ru-RU" w:eastAsia="ru-RU" w:bidi="ru-RU"/>
    </w:rPr>
  </w:style>
  <w:style w:type="character" w:customStyle="1" w:styleId="ui-provider">
    <w:name w:val="ui-provider"/>
    <w:basedOn w:val="a0"/>
    <w:rsid w:val="00CF2752"/>
  </w:style>
  <w:style w:type="table" w:styleId="ac">
    <w:name w:val="Table Grid"/>
    <w:basedOn w:val="a1"/>
    <w:uiPriority w:val="39"/>
    <w:rsid w:val="00D94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artner-">
    <w:name w:val="Tem Partner - текст"/>
    <w:basedOn w:val="a5"/>
    <w:link w:val="TemPartner-0"/>
    <w:qFormat/>
    <w:rsid w:val="007201B8"/>
    <w:pPr>
      <w:spacing w:line="360" w:lineRule="auto"/>
      <w:jc w:val="both"/>
    </w:pPr>
    <w:rPr>
      <w:rFonts w:ascii="Arial" w:hAnsi="Arial" w:cs="Arial"/>
    </w:rPr>
  </w:style>
  <w:style w:type="paragraph" w:customStyle="1" w:styleId="TemPartner-1">
    <w:name w:val="Tem Partner -  Заголовк"/>
    <w:basedOn w:val="a5"/>
    <w:link w:val="TemPartner-3"/>
    <w:qFormat/>
    <w:rsid w:val="007201B8"/>
    <w:rPr>
      <w:rFonts w:ascii="Arial" w:hAnsi="Arial" w:cs="Arial"/>
      <w:b/>
    </w:rPr>
  </w:style>
  <w:style w:type="character" w:customStyle="1" w:styleId="a6">
    <w:name w:val="Без интервала Знак"/>
    <w:basedOn w:val="a0"/>
    <w:link w:val="a5"/>
    <w:uiPriority w:val="1"/>
    <w:rsid w:val="007201B8"/>
    <w:rPr>
      <w:rFonts w:ascii="Courier New" w:eastAsia="Courier New" w:hAnsi="Courier New" w:cs="Courier New"/>
      <w:color w:val="000000"/>
      <w:sz w:val="24"/>
      <w:szCs w:val="24"/>
      <w:lang w:eastAsia="ru-RU" w:bidi="ru-RU"/>
    </w:rPr>
  </w:style>
  <w:style w:type="character" w:customStyle="1" w:styleId="TemPartner-0">
    <w:name w:val="Tem Partner - текст Знак"/>
    <w:basedOn w:val="a6"/>
    <w:link w:val="TemPartner-"/>
    <w:rsid w:val="007201B8"/>
    <w:rPr>
      <w:rFonts w:ascii="Arial" w:eastAsia="Courier New" w:hAnsi="Arial" w:cs="Arial"/>
      <w:color w:val="000000"/>
      <w:sz w:val="24"/>
      <w:szCs w:val="24"/>
      <w:lang w:eastAsia="ru-RU" w:bidi="ru-RU"/>
    </w:rPr>
  </w:style>
  <w:style w:type="paragraph" w:customStyle="1" w:styleId="TemPartner-20">
    <w:name w:val="Tem Partner -  Заголовк 2"/>
    <w:basedOn w:val="a5"/>
    <w:link w:val="TemPartner-21"/>
    <w:rsid w:val="007201B8"/>
    <w:pPr>
      <w:jc w:val="right"/>
    </w:pPr>
    <w:rPr>
      <w:rFonts w:ascii="Times New Roman" w:hAnsi="Times New Roman" w:cs="Times New Roman"/>
    </w:rPr>
  </w:style>
  <w:style w:type="character" w:customStyle="1" w:styleId="TemPartner-3">
    <w:name w:val="Tem Partner -  Заголовк Знак"/>
    <w:basedOn w:val="a6"/>
    <w:link w:val="TemPartner-1"/>
    <w:rsid w:val="007201B8"/>
    <w:rPr>
      <w:rFonts w:ascii="Arial" w:eastAsia="Courier New" w:hAnsi="Arial" w:cs="Arial"/>
      <w:b/>
      <w:color w:val="000000"/>
      <w:sz w:val="24"/>
      <w:szCs w:val="24"/>
      <w:lang w:eastAsia="ru-RU" w:bidi="ru-RU"/>
    </w:rPr>
  </w:style>
  <w:style w:type="paragraph" w:customStyle="1" w:styleId="TemPartner-2">
    <w:name w:val="Tem Partner -  Текст 2"/>
    <w:basedOn w:val="a5"/>
    <w:link w:val="TemPartner-22"/>
    <w:qFormat/>
    <w:rsid w:val="007201B8"/>
    <w:pPr>
      <w:numPr>
        <w:numId w:val="4"/>
      </w:numPr>
      <w:jc w:val="both"/>
    </w:pPr>
    <w:rPr>
      <w:rFonts w:ascii="Arial" w:hAnsi="Arial" w:cs="Arial"/>
      <w:sz w:val="22"/>
      <w:szCs w:val="22"/>
    </w:rPr>
  </w:style>
  <w:style w:type="character" w:customStyle="1" w:styleId="TemPartner-21">
    <w:name w:val="Tem Partner -  Заголовк 2 Знак"/>
    <w:basedOn w:val="a6"/>
    <w:link w:val="TemPartner-20"/>
    <w:rsid w:val="007201B8"/>
    <w:rPr>
      <w:rFonts w:ascii="Times New Roman" w:eastAsia="Courier New" w:hAnsi="Times New Roman" w:cs="Times New Roman"/>
      <w:color w:val="000000"/>
      <w:sz w:val="24"/>
      <w:szCs w:val="24"/>
      <w:lang w:eastAsia="ru-RU" w:bidi="ru-RU"/>
    </w:rPr>
  </w:style>
  <w:style w:type="paragraph" w:customStyle="1" w:styleId="TemPartner-30">
    <w:name w:val="Tem Partner -  Текст 3"/>
    <w:basedOn w:val="a5"/>
    <w:link w:val="TemPartner-31"/>
    <w:qFormat/>
    <w:rsid w:val="007201B8"/>
    <w:rPr>
      <w:rFonts w:ascii="Arial" w:hAnsi="Arial" w:cs="Arial"/>
      <w:sz w:val="18"/>
      <w:szCs w:val="18"/>
    </w:rPr>
  </w:style>
  <w:style w:type="character" w:customStyle="1" w:styleId="TemPartner-22">
    <w:name w:val="Tem Partner -  Текст 2 Знак"/>
    <w:basedOn w:val="a6"/>
    <w:link w:val="TemPartner-2"/>
    <w:rsid w:val="007201B8"/>
    <w:rPr>
      <w:rFonts w:ascii="Arial" w:eastAsia="Courier New" w:hAnsi="Arial" w:cs="Arial"/>
      <w:color w:val="000000"/>
      <w:sz w:val="24"/>
      <w:szCs w:val="24"/>
      <w:lang w:eastAsia="ru-RU" w:bidi="ru-RU"/>
    </w:rPr>
  </w:style>
  <w:style w:type="paragraph" w:customStyle="1" w:styleId="TemPartner-4">
    <w:name w:val="Tem Partner -  Колонтитул"/>
    <w:basedOn w:val="a5"/>
    <w:link w:val="TemPartner-5"/>
    <w:qFormat/>
    <w:rsid w:val="007201B8"/>
    <w:rPr>
      <w:rFonts w:ascii="Arial" w:hAnsi="Arial" w:cs="Arial"/>
      <w:color w:val="323238"/>
      <w:sz w:val="16"/>
      <w:szCs w:val="16"/>
      <w:lang w:eastAsia="zh-CN"/>
    </w:rPr>
  </w:style>
  <w:style w:type="character" w:customStyle="1" w:styleId="TemPartner-31">
    <w:name w:val="Tem Partner -  Текст 3 Знак"/>
    <w:basedOn w:val="a6"/>
    <w:link w:val="TemPartner-30"/>
    <w:rsid w:val="007201B8"/>
    <w:rPr>
      <w:rFonts w:ascii="Arial" w:eastAsia="Courier New" w:hAnsi="Arial" w:cs="Arial"/>
      <w:color w:val="000000"/>
      <w:sz w:val="18"/>
      <w:szCs w:val="18"/>
      <w:lang w:eastAsia="ru-RU" w:bidi="ru-RU"/>
    </w:rPr>
  </w:style>
  <w:style w:type="character" w:customStyle="1" w:styleId="TemPartner-5">
    <w:name w:val="Tem Partner -  Колонтитул Знак"/>
    <w:basedOn w:val="a6"/>
    <w:link w:val="TemPartner-4"/>
    <w:rsid w:val="007201B8"/>
    <w:rPr>
      <w:rFonts w:ascii="Arial" w:eastAsia="Courier New" w:hAnsi="Arial" w:cs="Arial"/>
      <w:color w:val="323238"/>
      <w:sz w:val="16"/>
      <w:szCs w:val="16"/>
      <w:lang w:eastAsia="ru-RU" w:bidi="ru-RU"/>
    </w:rPr>
  </w:style>
  <w:style w:type="character" w:styleId="ad">
    <w:name w:val="annotation reference"/>
    <w:basedOn w:val="a0"/>
    <w:uiPriority w:val="99"/>
    <w:semiHidden/>
    <w:unhideWhenUsed/>
    <w:rsid w:val="00140587"/>
    <w:rPr>
      <w:sz w:val="16"/>
      <w:szCs w:val="16"/>
    </w:rPr>
  </w:style>
  <w:style w:type="paragraph" w:styleId="ae">
    <w:name w:val="annotation text"/>
    <w:basedOn w:val="a"/>
    <w:link w:val="af"/>
    <w:uiPriority w:val="99"/>
    <w:semiHidden/>
    <w:unhideWhenUsed/>
    <w:rsid w:val="00140587"/>
    <w:rPr>
      <w:sz w:val="20"/>
      <w:szCs w:val="20"/>
    </w:rPr>
  </w:style>
  <w:style w:type="character" w:customStyle="1" w:styleId="af">
    <w:name w:val="Текст примечания Знак"/>
    <w:basedOn w:val="a0"/>
    <w:link w:val="ae"/>
    <w:uiPriority w:val="99"/>
    <w:semiHidden/>
    <w:rsid w:val="00140587"/>
    <w:rPr>
      <w:rFonts w:ascii="Courier New" w:eastAsia="Courier New" w:hAnsi="Courier New" w:cs="Courier New"/>
      <w:color w:val="000000"/>
      <w:sz w:val="20"/>
      <w:szCs w:val="20"/>
      <w:lang w:eastAsia="ru-RU" w:bidi="ru-RU"/>
    </w:rPr>
  </w:style>
  <w:style w:type="paragraph" w:styleId="af0">
    <w:name w:val="List Paragraph"/>
    <w:basedOn w:val="a"/>
    <w:uiPriority w:val="34"/>
    <w:qFormat/>
    <w:rsid w:val="00140587"/>
    <w:pPr>
      <w:ind w:left="720"/>
      <w:contextualSpacing/>
    </w:pPr>
  </w:style>
  <w:style w:type="paragraph" w:styleId="af1">
    <w:name w:val="annotation subject"/>
    <w:basedOn w:val="ae"/>
    <w:next w:val="ae"/>
    <w:link w:val="af2"/>
    <w:uiPriority w:val="99"/>
    <w:semiHidden/>
    <w:unhideWhenUsed/>
    <w:rsid w:val="00006855"/>
    <w:rPr>
      <w:b/>
      <w:bCs/>
    </w:rPr>
  </w:style>
  <w:style w:type="character" w:customStyle="1" w:styleId="af2">
    <w:name w:val="Тема примечания Знак"/>
    <w:basedOn w:val="af"/>
    <w:link w:val="af1"/>
    <w:uiPriority w:val="99"/>
    <w:semiHidden/>
    <w:rsid w:val="00006855"/>
    <w:rPr>
      <w:rFonts w:ascii="Courier New" w:eastAsia="Courier New" w:hAnsi="Courier New" w:cs="Courier New"/>
      <w:b/>
      <w:bCs/>
      <w:color w:val="000000"/>
      <w:sz w:val="20"/>
      <w:szCs w:val="20"/>
      <w:lang w:eastAsia="ru-RU" w:bidi="ru-RU"/>
    </w:rPr>
  </w:style>
  <w:style w:type="character" w:styleId="af3">
    <w:name w:val="Hyperlink"/>
    <w:basedOn w:val="a0"/>
    <w:uiPriority w:val="99"/>
    <w:unhideWhenUsed/>
    <w:rsid w:val="00226A3F"/>
    <w:rPr>
      <w:color w:val="D7D7D7" w:themeColor="hyperlink"/>
      <w:u w:val="single"/>
    </w:rPr>
  </w:style>
  <w:style w:type="character" w:styleId="af4">
    <w:name w:val="Unresolved Mention"/>
    <w:basedOn w:val="a0"/>
    <w:uiPriority w:val="99"/>
    <w:semiHidden/>
    <w:unhideWhenUsed/>
    <w:rsid w:val="00226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 Partner">
  <a:themeElements>
    <a:clrScheme name="Другая 15">
      <a:dk1>
        <a:srgbClr val="000000"/>
      </a:dk1>
      <a:lt1>
        <a:sysClr val="window" lastClr="FFFFFF"/>
      </a:lt1>
      <a:dk2>
        <a:srgbClr val="323238"/>
      </a:dk2>
      <a:lt2>
        <a:srgbClr val="D7D7D7"/>
      </a:lt2>
      <a:accent1>
        <a:srgbClr val="D7D7D7"/>
      </a:accent1>
      <a:accent2>
        <a:srgbClr val="323238"/>
      </a:accent2>
      <a:accent3>
        <a:srgbClr val="D7D7D7"/>
      </a:accent3>
      <a:accent4>
        <a:srgbClr val="FF3710"/>
      </a:accent4>
      <a:accent5>
        <a:srgbClr val="FFFFFF"/>
      </a:accent5>
      <a:accent6>
        <a:srgbClr val="000000"/>
      </a:accent6>
      <a:hlink>
        <a:srgbClr val="D7D7D7"/>
      </a:hlink>
      <a:folHlink>
        <a:srgbClr val="323238"/>
      </a:folHlink>
    </a:clrScheme>
    <a:fontScheme name="Другая 13">
      <a:majorFont>
        <a:latin typeface="Arial Black"/>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2141</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Карелова Мария Андреевна</dc:creator>
  <cp:keywords/>
  <dc:description/>
  <cp:lastModifiedBy>Алина</cp:lastModifiedBy>
  <cp:revision>12</cp:revision>
  <cp:lastPrinted>2023-02-03T09:24:00Z</cp:lastPrinted>
  <dcterms:created xsi:type="dcterms:W3CDTF">2024-07-04T08:37:00Z</dcterms:created>
  <dcterms:modified xsi:type="dcterms:W3CDTF">2024-10-11T05:56:00Z</dcterms:modified>
</cp:coreProperties>
</file>